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276" w:rsidRPr="00E47276" w:rsidRDefault="00E47276" w:rsidP="00E47276">
      <w:pPr>
        <w:pStyle w:val="Default"/>
        <w:jc w:val="center"/>
        <w:rPr>
          <w:rFonts w:ascii="Times New Roman" w:hAnsi="Times New Roman" w:cs="Times New Roman"/>
          <w:b/>
          <w:color w:val="auto"/>
          <w:sz w:val="28"/>
          <w:szCs w:val="28"/>
        </w:rPr>
      </w:pPr>
      <w:r w:rsidRPr="00E47276">
        <w:rPr>
          <w:rFonts w:ascii="Times New Roman" w:hAnsi="Times New Roman" w:cs="Times New Roman"/>
          <w:b/>
          <w:color w:val="auto"/>
          <w:sz w:val="28"/>
          <w:szCs w:val="28"/>
        </w:rPr>
        <w:t xml:space="preserve">Bangladesh Food </w:t>
      </w:r>
      <w:r w:rsidR="00D60572" w:rsidRPr="00E47276">
        <w:rPr>
          <w:rFonts w:ascii="Times New Roman" w:hAnsi="Times New Roman" w:cs="Times New Roman"/>
          <w:b/>
          <w:color w:val="auto"/>
          <w:sz w:val="28"/>
          <w:szCs w:val="28"/>
        </w:rPr>
        <w:t>Safety Authority</w:t>
      </w:r>
    </w:p>
    <w:p w:rsidR="00E47276" w:rsidRPr="00E47276" w:rsidRDefault="00E47276" w:rsidP="00E47276">
      <w:pPr>
        <w:pStyle w:val="Default"/>
        <w:jc w:val="center"/>
        <w:rPr>
          <w:rFonts w:ascii="Times New Roman" w:hAnsi="Times New Roman" w:cs="Times New Roman"/>
          <w:b/>
          <w:color w:val="auto"/>
          <w:sz w:val="28"/>
          <w:szCs w:val="28"/>
        </w:rPr>
      </w:pPr>
      <w:r w:rsidRPr="00E47276">
        <w:rPr>
          <w:rFonts w:ascii="Times New Roman" w:hAnsi="Times New Roman" w:cs="Times New Roman"/>
          <w:b/>
          <w:color w:val="auto"/>
          <w:sz w:val="28"/>
          <w:szCs w:val="28"/>
        </w:rPr>
        <w:t>Ministry of Food, Govt. of Bangladesh</w:t>
      </w:r>
    </w:p>
    <w:p w:rsidR="00E47276" w:rsidRPr="00E47276" w:rsidRDefault="00E47276" w:rsidP="00E47276">
      <w:pPr>
        <w:pStyle w:val="Default"/>
        <w:jc w:val="center"/>
        <w:rPr>
          <w:rFonts w:ascii="Times New Roman" w:hAnsi="Times New Roman" w:cs="Times New Roman"/>
          <w:color w:val="auto"/>
          <w:sz w:val="23"/>
          <w:szCs w:val="23"/>
        </w:rPr>
      </w:pPr>
      <w:r w:rsidRPr="00E47276">
        <w:rPr>
          <w:rFonts w:ascii="Times New Roman" w:hAnsi="Times New Roman" w:cs="Times New Roman"/>
          <w:b/>
          <w:color w:val="auto"/>
          <w:sz w:val="28"/>
          <w:szCs w:val="28"/>
        </w:rPr>
        <w:t>Dhak</w:t>
      </w:r>
      <w:r w:rsidR="00037D8B">
        <w:rPr>
          <w:rFonts w:ascii="Times New Roman" w:hAnsi="Times New Roman" w:cs="Times New Roman"/>
          <w:b/>
          <w:color w:val="auto"/>
          <w:sz w:val="28"/>
          <w:szCs w:val="28"/>
        </w:rPr>
        <w:t>a</w:t>
      </w:r>
    </w:p>
    <w:p w:rsidR="00E47276" w:rsidRPr="00E47276" w:rsidRDefault="00E47276" w:rsidP="00E47276">
      <w:pPr>
        <w:pStyle w:val="Default"/>
        <w:rPr>
          <w:rFonts w:ascii="Times New Roman" w:hAnsi="Times New Roman" w:cs="Times New Roman"/>
          <w:color w:val="auto"/>
          <w:sz w:val="23"/>
          <w:szCs w:val="23"/>
        </w:rPr>
      </w:pPr>
    </w:p>
    <w:p w:rsidR="00E47276" w:rsidRPr="00E47276" w:rsidRDefault="00E47276" w:rsidP="00E47276">
      <w:pPr>
        <w:pStyle w:val="Default"/>
        <w:rPr>
          <w:rFonts w:ascii="Times New Roman" w:hAnsi="Times New Roman" w:cs="Times New Roman"/>
          <w:color w:val="auto"/>
          <w:sz w:val="23"/>
          <w:szCs w:val="23"/>
        </w:rPr>
      </w:pPr>
      <w:r w:rsidRPr="00E47276">
        <w:rPr>
          <w:rFonts w:ascii="Times New Roman" w:hAnsi="Times New Roman" w:cs="Times New Roman"/>
          <w:color w:val="auto"/>
          <w:sz w:val="23"/>
          <w:szCs w:val="23"/>
        </w:rPr>
        <w:t xml:space="preserve"> </w:t>
      </w:r>
    </w:p>
    <w:p w:rsidR="00E47276" w:rsidRPr="00E47276" w:rsidRDefault="009A155E" w:rsidP="00E47276">
      <w:pPr>
        <w:pStyle w:val="Default"/>
        <w:jc w:val="center"/>
        <w:rPr>
          <w:rFonts w:ascii="Times New Roman" w:hAnsi="Times New Roman" w:cs="Times New Roman"/>
          <w:color w:val="auto"/>
          <w:sz w:val="26"/>
          <w:szCs w:val="26"/>
          <w:u w:val="single"/>
        </w:rPr>
      </w:pPr>
      <w:r>
        <w:rPr>
          <w:rFonts w:ascii="Times New Roman" w:hAnsi="Times New Roman" w:cs="Times New Roman"/>
          <w:b/>
          <w:bCs/>
          <w:color w:val="auto"/>
          <w:sz w:val="26"/>
          <w:szCs w:val="26"/>
          <w:u w:val="single"/>
        </w:rPr>
        <w:t>Harmoniz</w:t>
      </w:r>
      <w:r w:rsidR="00E47276" w:rsidRPr="00E47276">
        <w:rPr>
          <w:rFonts w:ascii="Times New Roman" w:hAnsi="Times New Roman" w:cs="Times New Roman"/>
          <w:b/>
          <w:bCs/>
          <w:color w:val="auto"/>
          <w:sz w:val="26"/>
          <w:szCs w:val="26"/>
          <w:u w:val="single"/>
        </w:rPr>
        <w:t>ation of Bangladesh’s Food Safety Standards with                               Codex Standards and other international best practices</w:t>
      </w:r>
    </w:p>
    <w:p w:rsidR="00E47276" w:rsidRPr="00E47276" w:rsidRDefault="00E47276" w:rsidP="00E47276">
      <w:pPr>
        <w:pStyle w:val="Default"/>
        <w:rPr>
          <w:rFonts w:ascii="Times New Roman" w:hAnsi="Times New Roman" w:cs="Times New Roman"/>
          <w:color w:val="auto"/>
          <w:sz w:val="23"/>
          <w:szCs w:val="23"/>
        </w:rPr>
      </w:pPr>
    </w:p>
    <w:p w:rsidR="00E47276" w:rsidRPr="00E47276" w:rsidRDefault="00E47276" w:rsidP="00E47276">
      <w:pPr>
        <w:pStyle w:val="Default"/>
        <w:rPr>
          <w:rFonts w:ascii="Times New Roman" w:hAnsi="Times New Roman" w:cs="Times New Roman"/>
          <w:color w:val="auto"/>
          <w:sz w:val="23"/>
          <w:szCs w:val="23"/>
        </w:rPr>
      </w:pPr>
    </w:p>
    <w:p w:rsidR="0096688C" w:rsidRDefault="00E47276" w:rsidP="00E47276">
      <w:pPr>
        <w:pStyle w:val="Default"/>
        <w:jc w:val="both"/>
        <w:rPr>
          <w:rFonts w:ascii="Times New Roman" w:hAnsi="Times New Roman" w:cs="Times New Roman"/>
          <w:color w:val="auto"/>
        </w:rPr>
      </w:pPr>
      <w:r w:rsidRPr="00E47276">
        <w:rPr>
          <w:rFonts w:ascii="Times New Roman" w:hAnsi="Times New Roman" w:cs="Times New Roman"/>
          <w:color w:val="auto"/>
        </w:rPr>
        <w:t xml:space="preserve">BFSA was established under Section 5 of The Food Safety Act, 2013 of the People's Republic of Bangladesh with the mandate of </w:t>
      </w:r>
      <w:r w:rsidR="0096688C">
        <w:rPr>
          <w:rFonts w:ascii="Times New Roman" w:hAnsi="Times New Roman" w:cs="Times New Roman"/>
          <w:color w:val="auto"/>
        </w:rPr>
        <w:t xml:space="preserve">making </w:t>
      </w:r>
      <w:r w:rsidR="00EB2BC1" w:rsidRPr="00EB2BC1">
        <w:rPr>
          <w:rFonts w:ascii="Times New Roman" w:hAnsi="Times New Roman" w:cs="Times New Roman"/>
          <w:i/>
          <w:color w:val="auto"/>
        </w:rPr>
        <w:t>"</w:t>
      </w:r>
      <w:r w:rsidR="0096688C" w:rsidRPr="00EB2BC1">
        <w:rPr>
          <w:rFonts w:ascii="Times New Roman" w:hAnsi="Times New Roman" w:cs="Times New Roman"/>
          <w:i/>
          <w:color w:val="auto"/>
        </w:rPr>
        <w:t>provisions for the establishment of an efficient and effective authority and for regulating, through coordination, the activities relating to food production, import, stock supply, marketing and sales, so as to ensure the rights toward access to safe food through appropriate application</w:t>
      </w:r>
      <w:r w:rsidR="00EB2BC1" w:rsidRPr="00EB2BC1">
        <w:rPr>
          <w:rFonts w:ascii="Times New Roman" w:hAnsi="Times New Roman" w:cs="Times New Roman"/>
          <w:i/>
          <w:color w:val="auto"/>
        </w:rPr>
        <w:t xml:space="preserve"> of scientific process, upon r</w:t>
      </w:r>
      <w:r w:rsidR="001B6848">
        <w:rPr>
          <w:rFonts w:ascii="Times New Roman" w:hAnsi="Times New Roman" w:cs="Times New Roman"/>
          <w:i/>
          <w:color w:val="auto"/>
        </w:rPr>
        <w:t>e</w:t>
      </w:r>
      <w:r w:rsidR="00EB2BC1" w:rsidRPr="00EB2BC1">
        <w:rPr>
          <w:rFonts w:ascii="Times New Roman" w:hAnsi="Times New Roman" w:cs="Times New Roman"/>
          <w:i/>
          <w:color w:val="auto"/>
        </w:rPr>
        <w:t>pealing and enacting the existing laws connected thereto."</w:t>
      </w:r>
    </w:p>
    <w:p w:rsidR="00EB2BC1" w:rsidRDefault="00EB2BC1" w:rsidP="00E47276">
      <w:pPr>
        <w:pStyle w:val="Default"/>
        <w:jc w:val="both"/>
        <w:rPr>
          <w:rFonts w:ascii="Times New Roman" w:hAnsi="Times New Roman" w:cs="Times New Roman"/>
          <w:color w:val="auto"/>
        </w:rPr>
      </w:pPr>
    </w:p>
    <w:p w:rsidR="00EB2BC1" w:rsidRDefault="00EB2BC1" w:rsidP="00E47276">
      <w:pPr>
        <w:pStyle w:val="Default"/>
        <w:jc w:val="both"/>
        <w:rPr>
          <w:rFonts w:ascii="Times New Roman" w:hAnsi="Times New Roman" w:cs="Times New Roman"/>
        </w:rPr>
      </w:pPr>
      <w:r>
        <w:rPr>
          <w:rFonts w:ascii="Times New Roman" w:hAnsi="Times New Roman" w:cs="Times New Roman"/>
          <w:color w:val="auto"/>
        </w:rPr>
        <w:t xml:space="preserve">Section 13(1) also states that </w:t>
      </w:r>
      <w:r>
        <w:rPr>
          <w:rFonts w:ascii="Times New Roman" w:hAnsi="Times New Roman" w:cs="Times New Roman"/>
        </w:rPr>
        <w:t>the main duties and functions of BFSA shall be</w:t>
      </w:r>
      <w:r w:rsidRPr="00D83AD7">
        <w:rPr>
          <w:rFonts w:ascii="Times New Roman" w:hAnsi="Times New Roman" w:cs="Times New Roman"/>
        </w:rPr>
        <w:t xml:space="preserve"> </w:t>
      </w:r>
      <w:r w:rsidRPr="00EB2BC1">
        <w:rPr>
          <w:rFonts w:ascii="Times New Roman" w:hAnsi="Times New Roman" w:cs="Times New Roman"/>
          <w:i/>
        </w:rPr>
        <w:t>"to regulate and monitor the activities related to manufacture, import, processing, storage, distribution and sale of food so as to ensure access of safe food through exercise of appropriate of scientific methods, and to coordinate the activities of all organizations concerned with food safety management."</w:t>
      </w:r>
      <w:r>
        <w:rPr>
          <w:rFonts w:ascii="Times New Roman" w:hAnsi="Times New Roman" w:cs="Times New Roman"/>
        </w:rPr>
        <w:t xml:space="preserve"> It is also clear from Section 13(4) that BFSA shall make Regulations to carry out the purposes of Section 13 of the Act. Thus, it is clear that BFSA shall make all kinds of regulations that meet the objectives of the Act and support organizations in updating and upgrading the existing standards.</w:t>
      </w:r>
    </w:p>
    <w:p w:rsidR="00AF62A4" w:rsidRDefault="00AF62A4" w:rsidP="00E47276">
      <w:pPr>
        <w:pStyle w:val="Default"/>
        <w:jc w:val="both"/>
        <w:rPr>
          <w:rFonts w:ascii="Times New Roman" w:hAnsi="Times New Roman" w:cs="Times New Roman"/>
        </w:rPr>
      </w:pPr>
    </w:p>
    <w:p w:rsidR="00AF62A4" w:rsidRPr="00EB2BC1" w:rsidRDefault="00EC7B53" w:rsidP="00E47276">
      <w:pPr>
        <w:pStyle w:val="Default"/>
        <w:jc w:val="both"/>
        <w:rPr>
          <w:rFonts w:ascii="Times New Roman" w:hAnsi="Times New Roman" w:cs="Times New Roman"/>
          <w:color w:val="auto"/>
        </w:rPr>
      </w:pPr>
      <w:r>
        <w:rPr>
          <w:rFonts w:ascii="Times New Roman" w:hAnsi="Times New Roman" w:cs="Times New Roman"/>
        </w:rPr>
        <w:t>A number of regulatory</w:t>
      </w:r>
      <w:r w:rsidRPr="00C92AA6">
        <w:rPr>
          <w:rFonts w:ascii="Times New Roman" w:hAnsi="Times New Roman" w:cs="Times New Roman"/>
        </w:rPr>
        <w:t xml:space="preserve"> standards have been notified </w:t>
      </w:r>
      <w:r>
        <w:rPr>
          <w:rFonts w:ascii="Times New Roman" w:hAnsi="Times New Roman" w:cs="Times New Roman"/>
        </w:rPr>
        <w:t xml:space="preserve">both by BFSA and Bangladesh Standards and Testing Institution (BSTI) </w:t>
      </w:r>
      <w:r w:rsidRPr="00C92AA6">
        <w:rPr>
          <w:rFonts w:ascii="Times New Roman" w:hAnsi="Times New Roman" w:cs="Times New Roman"/>
        </w:rPr>
        <w:t>and more are required to be framed and notif</w:t>
      </w:r>
      <w:r w:rsidR="002A6964">
        <w:rPr>
          <w:rFonts w:ascii="Times New Roman" w:hAnsi="Times New Roman" w:cs="Times New Roman"/>
        </w:rPr>
        <w:t>ied.  The work on the standardiz</w:t>
      </w:r>
      <w:r w:rsidRPr="00C92AA6">
        <w:rPr>
          <w:rFonts w:ascii="Times New Roman" w:hAnsi="Times New Roman" w:cs="Times New Roman"/>
        </w:rPr>
        <w:t>ation process has evolve</w:t>
      </w:r>
      <w:r>
        <w:rPr>
          <w:rFonts w:ascii="Times New Roman" w:hAnsi="Times New Roman" w:cs="Times New Roman"/>
        </w:rPr>
        <w:t>d</w:t>
      </w:r>
      <w:r w:rsidRPr="00C92AA6">
        <w:rPr>
          <w:rFonts w:ascii="Times New Roman" w:hAnsi="Times New Roman" w:cs="Times New Roman"/>
        </w:rPr>
        <w:t xml:space="preserve"> </w:t>
      </w:r>
      <w:r>
        <w:rPr>
          <w:rFonts w:ascii="Times New Roman" w:hAnsi="Times New Roman" w:cs="Times New Roman"/>
        </w:rPr>
        <w:t xml:space="preserve">globally </w:t>
      </w:r>
      <w:r w:rsidRPr="00C92AA6">
        <w:rPr>
          <w:rFonts w:ascii="Times New Roman" w:hAnsi="Times New Roman" w:cs="Times New Roman"/>
        </w:rPr>
        <w:t>over these year</w:t>
      </w:r>
      <w:r>
        <w:rPr>
          <w:rFonts w:ascii="Times New Roman" w:hAnsi="Times New Roman" w:cs="Times New Roman"/>
        </w:rPr>
        <w:t>s. Codex standards are used as a reference standard in the framework of WTO and are taken as international standards in the eyes of WTO.</w:t>
      </w:r>
      <w:r w:rsidRPr="00C92AA6">
        <w:rPr>
          <w:rFonts w:ascii="Times New Roman" w:hAnsi="Times New Roman" w:cs="Times New Roman"/>
        </w:rPr>
        <w:t xml:space="preserve"> </w:t>
      </w:r>
      <w:r>
        <w:rPr>
          <w:rFonts w:ascii="Times New Roman" w:hAnsi="Times New Roman" w:cs="Times New Roman"/>
        </w:rPr>
        <w:t xml:space="preserve">It is noted that a number of standards in Bangladesh are either out-dated or are not based on scientific work carried out by scientific persons having expertise in the relevant subject areas. </w:t>
      </w:r>
      <w:r w:rsidR="00AF62A4">
        <w:rPr>
          <w:rFonts w:ascii="Times New Roman" w:hAnsi="Times New Roman" w:cs="Times New Roman"/>
        </w:rPr>
        <w:t>T</w:t>
      </w:r>
      <w:r w:rsidR="00AF62A4" w:rsidRPr="00C92AA6">
        <w:rPr>
          <w:rFonts w:ascii="Times New Roman" w:hAnsi="Times New Roman" w:cs="Times New Roman"/>
        </w:rPr>
        <w:t>h</w:t>
      </w:r>
      <w:r w:rsidR="00B73E7B">
        <w:rPr>
          <w:rFonts w:ascii="Times New Roman" w:hAnsi="Times New Roman" w:cs="Times New Roman"/>
        </w:rPr>
        <w:t>us, th</w:t>
      </w:r>
      <w:r w:rsidR="00AF62A4" w:rsidRPr="00C92AA6">
        <w:rPr>
          <w:rFonts w:ascii="Times New Roman" w:hAnsi="Times New Roman" w:cs="Times New Roman"/>
        </w:rPr>
        <w:t xml:space="preserve">ere is demand for review of these standards taking into account the latest development in food </w:t>
      </w:r>
      <w:r w:rsidR="00AF62A4">
        <w:rPr>
          <w:rFonts w:ascii="Times New Roman" w:hAnsi="Times New Roman" w:cs="Times New Roman"/>
        </w:rPr>
        <w:t>s</w:t>
      </w:r>
      <w:r w:rsidR="00AF62A4" w:rsidRPr="00C92AA6">
        <w:rPr>
          <w:rFonts w:ascii="Times New Roman" w:hAnsi="Times New Roman" w:cs="Times New Roman"/>
        </w:rPr>
        <w:t>cience, food consumption pattern, new specification</w:t>
      </w:r>
      <w:r w:rsidR="00AF62A4">
        <w:rPr>
          <w:rFonts w:ascii="Times New Roman" w:hAnsi="Times New Roman" w:cs="Times New Roman"/>
        </w:rPr>
        <w:t>s,</w:t>
      </w:r>
      <w:r w:rsidR="00AF62A4" w:rsidRPr="00C92AA6">
        <w:rPr>
          <w:rFonts w:ascii="Times New Roman" w:hAnsi="Times New Roman" w:cs="Times New Roman"/>
        </w:rPr>
        <w:t xml:space="preserve"> presence of new contaminant</w:t>
      </w:r>
      <w:r w:rsidR="00AF62A4">
        <w:rPr>
          <w:rFonts w:ascii="Times New Roman" w:hAnsi="Times New Roman" w:cs="Times New Roman"/>
        </w:rPr>
        <w:t>s</w:t>
      </w:r>
      <w:r w:rsidR="00AF62A4" w:rsidRPr="00C92AA6">
        <w:rPr>
          <w:rFonts w:ascii="Times New Roman" w:hAnsi="Times New Roman" w:cs="Times New Roman"/>
        </w:rPr>
        <w:t xml:space="preserve"> and toxins as well as use of new food additives and ingredient</w:t>
      </w:r>
      <w:r w:rsidR="00AF62A4">
        <w:rPr>
          <w:rFonts w:ascii="Times New Roman" w:hAnsi="Times New Roman" w:cs="Times New Roman"/>
        </w:rPr>
        <w:t>s</w:t>
      </w:r>
      <w:r w:rsidR="00AF62A4" w:rsidRPr="00C92AA6">
        <w:rPr>
          <w:rFonts w:ascii="Times New Roman" w:hAnsi="Times New Roman" w:cs="Times New Roman"/>
        </w:rPr>
        <w:t xml:space="preserve"> required by the producer</w:t>
      </w:r>
      <w:r w:rsidR="00AF62A4">
        <w:rPr>
          <w:rFonts w:ascii="Times New Roman" w:hAnsi="Times New Roman" w:cs="Times New Roman"/>
        </w:rPr>
        <w:t>s</w:t>
      </w:r>
      <w:r w:rsidR="00AF62A4" w:rsidRPr="00C92AA6">
        <w:rPr>
          <w:rFonts w:ascii="Times New Roman" w:hAnsi="Times New Roman" w:cs="Times New Roman"/>
        </w:rPr>
        <w:t xml:space="preserve"> and manufacture</w:t>
      </w:r>
      <w:r w:rsidR="00AF62A4">
        <w:rPr>
          <w:rFonts w:ascii="Times New Roman" w:hAnsi="Times New Roman" w:cs="Times New Roman"/>
        </w:rPr>
        <w:t>r</w:t>
      </w:r>
      <w:r w:rsidR="00AF62A4" w:rsidRPr="00C92AA6">
        <w:rPr>
          <w:rFonts w:ascii="Times New Roman" w:hAnsi="Times New Roman" w:cs="Times New Roman"/>
        </w:rPr>
        <w:t>s</w:t>
      </w:r>
      <w:r w:rsidR="00AF62A4">
        <w:rPr>
          <w:rFonts w:ascii="Times New Roman" w:hAnsi="Times New Roman" w:cs="Times New Roman"/>
        </w:rPr>
        <w:t xml:space="preserve">. </w:t>
      </w:r>
    </w:p>
    <w:p w:rsidR="0096688C" w:rsidRDefault="0096688C" w:rsidP="00E47276">
      <w:pPr>
        <w:pStyle w:val="Default"/>
        <w:jc w:val="both"/>
        <w:rPr>
          <w:rFonts w:ascii="Times New Roman" w:hAnsi="Times New Roman" w:cs="Times New Roman"/>
          <w:color w:val="auto"/>
        </w:rPr>
      </w:pPr>
    </w:p>
    <w:p w:rsidR="00E47276" w:rsidRPr="00E47276" w:rsidRDefault="00B73E7B" w:rsidP="00E47276">
      <w:pPr>
        <w:pStyle w:val="Default"/>
        <w:jc w:val="both"/>
        <w:rPr>
          <w:rFonts w:ascii="Times New Roman" w:hAnsi="Times New Roman" w:cs="Times New Roman"/>
          <w:color w:val="auto"/>
        </w:rPr>
      </w:pPr>
      <w:r>
        <w:rPr>
          <w:rFonts w:ascii="Times New Roman" w:hAnsi="Times New Roman" w:cs="Times New Roman"/>
          <w:color w:val="auto"/>
        </w:rPr>
        <w:t>In view of the above</w:t>
      </w:r>
      <w:r w:rsidR="00AF62A4">
        <w:rPr>
          <w:rFonts w:ascii="Times New Roman" w:hAnsi="Times New Roman" w:cs="Times New Roman"/>
          <w:color w:val="auto"/>
        </w:rPr>
        <w:t>, o</w:t>
      </w:r>
      <w:r w:rsidR="00E47276" w:rsidRPr="00E47276">
        <w:rPr>
          <w:rFonts w:ascii="Times New Roman" w:hAnsi="Times New Roman" w:cs="Times New Roman"/>
          <w:color w:val="auto"/>
        </w:rPr>
        <w:t>ne of the immediate tasks at hand seems to be to review our food safety standards situation. We also need to consider development of new standards and texts, where necessary</w:t>
      </w:r>
      <w:r w:rsidR="002A6964">
        <w:rPr>
          <w:rFonts w:ascii="Times New Roman" w:hAnsi="Times New Roman" w:cs="Times New Roman"/>
          <w:color w:val="auto"/>
        </w:rPr>
        <w:t>,</w:t>
      </w:r>
      <w:r w:rsidR="00E47276" w:rsidRPr="00E47276">
        <w:rPr>
          <w:rFonts w:ascii="Times New Roman" w:hAnsi="Times New Roman" w:cs="Times New Roman"/>
          <w:color w:val="auto"/>
        </w:rPr>
        <w:t xml:space="preserve"> while taking cognizance of the developments in an environment of open market in </w:t>
      </w:r>
      <w:r w:rsidR="002A6964">
        <w:rPr>
          <w:rFonts w:ascii="Times New Roman" w:hAnsi="Times New Roman" w:cs="Times New Roman"/>
          <w:color w:val="auto"/>
        </w:rPr>
        <w:t>Bangladesh</w:t>
      </w:r>
      <w:r w:rsidR="00E47276" w:rsidRPr="00E47276">
        <w:rPr>
          <w:rFonts w:ascii="Times New Roman" w:hAnsi="Times New Roman" w:cs="Times New Roman"/>
          <w:color w:val="auto"/>
        </w:rPr>
        <w:t xml:space="preserve">. Needless to say that the WTO encourages harmonization of national food regulatory standards, guidelines and best practices needs with those of the Codex and provide an equal opportunity to all stakeholders in food business. </w:t>
      </w:r>
    </w:p>
    <w:p w:rsidR="00E47276" w:rsidRDefault="00E47276" w:rsidP="00E47276">
      <w:pPr>
        <w:pStyle w:val="Default"/>
        <w:jc w:val="both"/>
        <w:rPr>
          <w:rFonts w:ascii="Times New Roman" w:hAnsi="Times New Roman" w:cs="Times New Roman"/>
          <w:color w:val="auto"/>
        </w:rPr>
      </w:pPr>
    </w:p>
    <w:p w:rsidR="00E47276" w:rsidRPr="00E47276" w:rsidRDefault="00E47276" w:rsidP="002A6964">
      <w:pPr>
        <w:pStyle w:val="Default"/>
        <w:jc w:val="both"/>
        <w:rPr>
          <w:rFonts w:ascii="Times New Roman" w:hAnsi="Times New Roman" w:cs="Times New Roman"/>
          <w:color w:val="auto"/>
        </w:rPr>
      </w:pPr>
      <w:r w:rsidRPr="00E47276">
        <w:rPr>
          <w:rFonts w:ascii="Times New Roman" w:hAnsi="Times New Roman" w:cs="Times New Roman"/>
          <w:color w:val="auto"/>
        </w:rPr>
        <w:t xml:space="preserve">To address the above, </w:t>
      </w:r>
      <w:r w:rsidR="002A6964">
        <w:rPr>
          <w:rFonts w:ascii="Times New Roman" w:hAnsi="Times New Roman" w:cs="Times New Roman"/>
          <w:color w:val="auto"/>
        </w:rPr>
        <w:t>BFSA</w:t>
      </w:r>
      <w:r w:rsidRPr="00E47276">
        <w:rPr>
          <w:rFonts w:ascii="Times New Roman" w:hAnsi="Times New Roman" w:cs="Times New Roman"/>
          <w:color w:val="auto"/>
        </w:rPr>
        <w:t xml:space="preserve"> has framed a strategy for taking up this work in a time bound manner. A copy of this </w:t>
      </w:r>
      <w:r w:rsidR="00BF0EBD" w:rsidRPr="00BF0EBD">
        <w:rPr>
          <w:rFonts w:ascii="Times New Roman" w:hAnsi="Times New Roman" w:cs="Times New Roman"/>
          <w:b/>
          <w:color w:val="auto"/>
        </w:rPr>
        <w:t>STRATEGY PAPER</w:t>
      </w:r>
      <w:r w:rsidRPr="00E47276">
        <w:rPr>
          <w:rFonts w:ascii="Times New Roman" w:hAnsi="Times New Roman" w:cs="Times New Roman"/>
          <w:color w:val="auto"/>
        </w:rPr>
        <w:t xml:space="preserve"> for harmonization is annexed with this </w:t>
      </w:r>
      <w:r w:rsidR="00FE119D">
        <w:rPr>
          <w:rFonts w:ascii="Times New Roman" w:hAnsi="Times New Roman" w:cs="Times New Roman"/>
          <w:color w:val="auto"/>
        </w:rPr>
        <w:t>invitation</w:t>
      </w:r>
      <w:r w:rsidRPr="00E47276">
        <w:rPr>
          <w:rFonts w:ascii="Times New Roman" w:hAnsi="Times New Roman" w:cs="Times New Roman"/>
          <w:color w:val="auto"/>
        </w:rPr>
        <w:t xml:space="preserve"> (please see </w:t>
      </w:r>
      <w:r w:rsidR="002A6964" w:rsidRPr="00763247">
        <w:rPr>
          <w:rFonts w:ascii="Times New Roman" w:hAnsi="Times New Roman" w:cs="Times New Roman"/>
          <w:b/>
          <w:bCs/>
          <w:color w:val="auto"/>
          <w:u w:val="single"/>
        </w:rPr>
        <w:t>Annex</w:t>
      </w:r>
      <w:r w:rsidRPr="00763247">
        <w:rPr>
          <w:rFonts w:ascii="Times New Roman" w:hAnsi="Times New Roman" w:cs="Times New Roman"/>
          <w:b/>
          <w:bCs/>
          <w:color w:val="auto"/>
          <w:u w:val="single"/>
        </w:rPr>
        <w:t xml:space="preserve"> – </w:t>
      </w:r>
      <w:r w:rsidR="002A6964" w:rsidRPr="00763247">
        <w:rPr>
          <w:rFonts w:ascii="Times New Roman" w:hAnsi="Times New Roman" w:cs="Times New Roman"/>
          <w:b/>
          <w:bCs/>
          <w:color w:val="auto"/>
          <w:u w:val="single"/>
        </w:rPr>
        <w:t>1</w:t>
      </w:r>
      <w:r w:rsidRPr="00E47276">
        <w:rPr>
          <w:rFonts w:ascii="Times New Roman" w:hAnsi="Times New Roman" w:cs="Times New Roman"/>
          <w:color w:val="auto"/>
        </w:rPr>
        <w:t xml:space="preserve">). You might observe from this paper that this is a massive exercise, and would require participation of all relevant experts in the country be they in the field of food regulatory affairs, </w:t>
      </w:r>
      <w:r w:rsidRPr="00E47276">
        <w:rPr>
          <w:rFonts w:ascii="Times New Roman" w:hAnsi="Times New Roman" w:cs="Times New Roman"/>
          <w:color w:val="auto"/>
        </w:rPr>
        <w:lastRenderedPageBreak/>
        <w:t xml:space="preserve">scientific research, food and nutrition, food technology, policy affairs, academia, etc. It is evident that the process of harmonization cannot be completed with the active contribution and co-operation of all relevant experts in the country. </w:t>
      </w:r>
      <w:r w:rsidR="002A6964">
        <w:rPr>
          <w:rFonts w:ascii="Times New Roman" w:hAnsi="Times New Roman" w:cs="Times New Roman"/>
          <w:color w:val="auto"/>
        </w:rPr>
        <w:t>Such experts in Bangladesh</w:t>
      </w:r>
      <w:r w:rsidRPr="00E47276">
        <w:rPr>
          <w:rFonts w:ascii="Times New Roman" w:hAnsi="Times New Roman" w:cs="Times New Roman"/>
          <w:color w:val="auto"/>
        </w:rPr>
        <w:t xml:space="preserve"> have to be identified on the basis of their interest in contributing and experience in the subject matter as they would utilize the available scientific and regulatory informat</w:t>
      </w:r>
      <w:r w:rsidR="002A6964">
        <w:rPr>
          <w:rFonts w:ascii="Times New Roman" w:hAnsi="Times New Roman" w:cs="Times New Roman"/>
          <w:color w:val="auto"/>
        </w:rPr>
        <w:t xml:space="preserve">ion for the expected outcome. </w:t>
      </w:r>
      <w:r w:rsidRPr="00E47276">
        <w:rPr>
          <w:rFonts w:ascii="Times New Roman" w:hAnsi="Times New Roman" w:cs="Times New Roman"/>
          <w:color w:val="auto"/>
        </w:rPr>
        <w:t xml:space="preserve">To facilitate the process, it is </w:t>
      </w:r>
      <w:r w:rsidR="002A6964">
        <w:rPr>
          <w:rFonts w:ascii="Times New Roman" w:hAnsi="Times New Roman" w:cs="Times New Roman"/>
          <w:color w:val="auto"/>
        </w:rPr>
        <w:t xml:space="preserve">also </w:t>
      </w:r>
      <w:r w:rsidRPr="00E47276">
        <w:rPr>
          <w:rFonts w:ascii="Times New Roman" w:hAnsi="Times New Roman" w:cs="Times New Roman"/>
          <w:color w:val="auto"/>
        </w:rPr>
        <w:t xml:space="preserve">necessary to identify the current areas and volume of work involved explaining the strategy, scope of work, guidelines for working groups, timelines, format and procedure for forwarding nominations, selection criteria, etc. Detailed documents have been prepared and are shown as several icons </w:t>
      </w:r>
      <w:r w:rsidR="00BF0EBD">
        <w:rPr>
          <w:rFonts w:ascii="Times New Roman" w:hAnsi="Times New Roman" w:cs="Times New Roman"/>
          <w:color w:val="auto"/>
        </w:rPr>
        <w:t xml:space="preserve">(Attachment 1 to 15) </w:t>
      </w:r>
      <w:r w:rsidRPr="00E47276">
        <w:rPr>
          <w:rFonts w:ascii="Times New Roman" w:hAnsi="Times New Roman" w:cs="Times New Roman"/>
          <w:color w:val="auto"/>
        </w:rPr>
        <w:t xml:space="preserve">contained in </w:t>
      </w:r>
      <w:r w:rsidR="002A6964" w:rsidRPr="00763247">
        <w:rPr>
          <w:rFonts w:ascii="Times New Roman" w:hAnsi="Times New Roman" w:cs="Times New Roman"/>
          <w:b/>
          <w:bCs/>
          <w:color w:val="auto"/>
          <w:u w:val="single"/>
        </w:rPr>
        <w:t>Annex – 2</w:t>
      </w:r>
      <w:r w:rsidRPr="00E47276">
        <w:rPr>
          <w:rFonts w:ascii="Times New Roman" w:hAnsi="Times New Roman" w:cs="Times New Roman"/>
          <w:b/>
          <w:bCs/>
          <w:color w:val="auto"/>
        </w:rPr>
        <w:t xml:space="preserve"> </w:t>
      </w:r>
      <w:r w:rsidRPr="00E47276">
        <w:rPr>
          <w:rFonts w:ascii="Times New Roman" w:hAnsi="Times New Roman" w:cs="Times New Roman"/>
          <w:color w:val="auto"/>
        </w:rPr>
        <w:t>(</w:t>
      </w:r>
      <w:r w:rsidR="00BF0EBD" w:rsidRPr="00BF0EBD">
        <w:rPr>
          <w:rFonts w:ascii="Times New Roman" w:hAnsi="Times New Roman" w:cs="Times New Roman"/>
          <w:b/>
          <w:color w:val="auto"/>
        </w:rPr>
        <w:t>GUIDANCE FOR DEVELOPMENT OF BFSA STANDARDS</w:t>
      </w:r>
      <w:r w:rsidRPr="00E47276">
        <w:rPr>
          <w:rFonts w:ascii="Times New Roman" w:hAnsi="Times New Roman" w:cs="Times New Roman"/>
          <w:color w:val="auto"/>
        </w:rPr>
        <w:t>).</w:t>
      </w:r>
    </w:p>
    <w:p w:rsidR="00E47276" w:rsidRDefault="00E47276" w:rsidP="00E47276">
      <w:pPr>
        <w:pStyle w:val="Default"/>
        <w:jc w:val="both"/>
        <w:rPr>
          <w:rFonts w:ascii="Times New Roman" w:hAnsi="Times New Roman" w:cs="Times New Roman"/>
          <w:color w:val="auto"/>
        </w:rPr>
      </w:pPr>
    </w:p>
    <w:p w:rsidR="00E47276" w:rsidRPr="00E47276" w:rsidRDefault="00FE119D" w:rsidP="00E47276">
      <w:pPr>
        <w:pStyle w:val="Default"/>
        <w:jc w:val="both"/>
        <w:rPr>
          <w:rFonts w:ascii="Times New Roman" w:hAnsi="Times New Roman" w:cs="Times New Roman"/>
          <w:color w:val="auto"/>
        </w:rPr>
      </w:pPr>
      <w:r>
        <w:rPr>
          <w:rFonts w:ascii="Times New Roman" w:hAnsi="Times New Roman" w:cs="Times New Roman"/>
          <w:color w:val="auto"/>
        </w:rPr>
        <w:t>BFSA</w:t>
      </w:r>
      <w:r w:rsidR="00E47276" w:rsidRPr="00E47276">
        <w:rPr>
          <w:rFonts w:ascii="Times New Roman" w:hAnsi="Times New Roman" w:cs="Times New Roman"/>
          <w:color w:val="auto"/>
        </w:rPr>
        <w:t xml:space="preserve"> invites interested individuals to participate in this harmonization</w:t>
      </w:r>
      <w:r>
        <w:rPr>
          <w:rFonts w:ascii="Times New Roman" w:hAnsi="Times New Roman" w:cs="Times New Roman"/>
          <w:color w:val="auto"/>
        </w:rPr>
        <w:t xml:space="preserve"> </w:t>
      </w:r>
      <w:r w:rsidR="00E47276" w:rsidRPr="00E47276">
        <w:rPr>
          <w:rFonts w:ascii="Times New Roman" w:hAnsi="Times New Roman" w:cs="Times New Roman"/>
          <w:color w:val="auto"/>
        </w:rPr>
        <w:t xml:space="preserve">/ standardization process. We suggest that interested experts may please study the </w:t>
      </w:r>
      <w:r w:rsidR="00E47276" w:rsidRPr="00E47276">
        <w:rPr>
          <w:rFonts w:ascii="Times New Roman" w:hAnsi="Times New Roman" w:cs="Times New Roman"/>
          <w:b/>
          <w:bCs/>
          <w:color w:val="auto"/>
        </w:rPr>
        <w:t xml:space="preserve">Annex – </w:t>
      </w:r>
      <w:r>
        <w:rPr>
          <w:rFonts w:ascii="Times New Roman" w:hAnsi="Times New Roman" w:cs="Times New Roman"/>
          <w:b/>
          <w:bCs/>
          <w:color w:val="auto"/>
        </w:rPr>
        <w:t>2</w:t>
      </w:r>
      <w:r w:rsidR="00E47276" w:rsidRPr="00E47276">
        <w:rPr>
          <w:rFonts w:ascii="Times New Roman" w:hAnsi="Times New Roman" w:cs="Times New Roman"/>
          <w:color w:val="auto"/>
        </w:rPr>
        <w:t>, which explains</w:t>
      </w:r>
      <w:r w:rsidR="004964A0">
        <w:rPr>
          <w:rFonts w:ascii="Times New Roman" w:hAnsi="Times New Roman" w:cs="Times New Roman"/>
          <w:color w:val="auto"/>
        </w:rPr>
        <w:t>, in detail,</w:t>
      </w:r>
      <w:r w:rsidR="00E47276" w:rsidRPr="00E47276">
        <w:rPr>
          <w:rFonts w:ascii="Times New Roman" w:hAnsi="Times New Roman" w:cs="Times New Roman"/>
          <w:color w:val="auto"/>
        </w:rPr>
        <w:t xml:space="preserve"> the contribution involved in the entire process. This will enable </w:t>
      </w:r>
      <w:r w:rsidR="00516702">
        <w:rPr>
          <w:rFonts w:ascii="Times New Roman" w:hAnsi="Times New Roman" w:cs="Times New Roman"/>
          <w:color w:val="auto"/>
        </w:rPr>
        <w:t>experts</w:t>
      </w:r>
      <w:r w:rsidR="00E47276" w:rsidRPr="00E47276">
        <w:rPr>
          <w:rFonts w:ascii="Times New Roman" w:hAnsi="Times New Roman" w:cs="Times New Roman"/>
          <w:color w:val="auto"/>
        </w:rPr>
        <w:t xml:space="preserve"> take a decision on the role that he</w:t>
      </w:r>
      <w:r w:rsidR="00516702">
        <w:rPr>
          <w:rFonts w:ascii="Times New Roman" w:hAnsi="Times New Roman" w:cs="Times New Roman"/>
          <w:color w:val="auto"/>
        </w:rPr>
        <w:t xml:space="preserve"> </w:t>
      </w:r>
      <w:r w:rsidR="00E47276" w:rsidRPr="00E47276">
        <w:rPr>
          <w:rFonts w:ascii="Times New Roman" w:hAnsi="Times New Roman" w:cs="Times New Roman"/>
          <w:color w:val="auto"/>
        </w:rPr>
        <w:t>/</w:t>
      </w:r>
      <w:r w:rsidR="00516702">
        <w:rPr>
          <w:rFonts w:ascii="Times New Roman" w:hAnsi="Times New Roman" w:cs="Times New Roman"/>
          <w:color w:val="auto"/>
        </w:rPr>
        <w:t xml:space="preserve"> </w:t>
      </w:r>
      <w:r w:rsidR="00E47276" w:rsidRPr="00E47276">
        <w:rPr>
          <w:rFonts w:ascii="Times New Roman" w:hAnsi="Times New Roman" w:cs="Times New Roman"/>
          <w:color w:val="auto"/>
        </w:rPr>
        <w:t xml:space="preserve">she would like to play in </w:t>
      </w:r>
      <w:r w:rsidR="00516702">
        <w:rPr>
          <w:rFonts w:ascii="Times New Roman" w:hAnsi="Times New Roman" w:cs="Times New Roman"/>
          <w:color w:val="auto"/>
        </w:rPr>
        <w:t>Bangladesh</w:t>
      </w:r>
      <w:r w:rsidR="00E47276" w:rsidRPr="00E47276">
        <w:rPr>
          <w:rFonts w:ascii="Times New Roman" w:hAnsi="Times New Roman" w:cs="Times New Roman"/>
          <w:color w:val="auto"/>
        </w:rPr>
        <w:t xml:space="preserve">’s food standards development process. Those committed to contribute to this work are invited to forward their nominations </w:t>
      </w:r>
      <w:r w:rsidR="00516702">
        <w:rPr>
          <w:rFonts w:ascii="Times New Roman" w:hAnsi="Times New Roman" w:cs="Times New Roman"/>
          <w:color w:val="auto"/>
        </w:rPr>
        <w:t xml:space="preserve">in the prescribed </w:t>
      </w:r>
      <w:r w:rsidR="00516702" w:rsidRPr="00516702">
        <w:rPr>
          <w:rFonts w:ascii="Times New Roman" w:hAnsi="Times New Roman" w:cs="Times New Roman"/>
          <w:b/>
          <w:color w:val="auto"/>
        </w:rPr>
        <w:t>NOMINATION FORM</w:t>
      </w:r>
      <w:r w:rsidR="00516702">
        <w:rPr>
          <w:rFonts w:ascii="Times New Roman" w:hAnsi="Times New Roman" w:cs="Times New Roman"/>
          <w:color w:val="auto"/>
        </w:rPr>
        <w:t xml:space="preserve"> </w:t>
      </w:r>
      <w:r w:rsidR="00763247">
        <w:rPr>
          <w:rFonts w:ascii="Times New Roman" w:hAnsi="Times New Roman" w:cs="Times New Roman"/>
          <w:color w:val="auto"/>
        </w:rPr>
        <w:t>(</w:t>
      </w:r>
      <w:r w:rsidR="00E01783">
        <w:rPr>
          <w:rFonts w:ascii="Times New Roman" w:hAnsi="Times New Roman" w:cs="Times New Roman"/>
          <w:b/>
          <w:color w:val="auto"/>
          <w:u w:val="single"/>
        </w:rPr>
        <w:t xml:space="preserve">Annex </w:t>
      </w:r>
      <w:r w:rsidR="00E01783" w:rsidRPr="00763247">
        <w:rPr>
          <w:rFonts w:ascii="Times New Roman" w:hAnsi="Times New Roman" w:cs="Times New Roman"/>
          <w:b/>
          <w:bCs/>
          <w:color w:val="auto"/>
          <w:u w:val="single"/>
        </w:rPr>
        <w:t xml:space="preserve">– </w:t>
      </w:r>
      <w:r w:rsidR="00516702" w:rsidRPr="00763247">
        <w:rPr>
          <w:rFonts w:ascii="Times New Roman" w:hAnsi="Times New Roman" w:cs="Times New Roman"/>
          <w:b/>
          <w:color w:val="auto"/>
          <w:u w:val="single"/>
        </w:rPr>
        <w:t>3</w:t>
      </w:r>
      <w:r w:rsidR="00516702">
        <w:rPr>
          <w:rFonts w:ascii="Times New Roman" w:hAnsi="Times New Roman" w:cs="Times New Roman"/>
          <w:color w:val="auto"/>
        </w:rPr>
        <w:t xml:space="preserve">) </w:t>
      </w:r>
      <w:r w:rsidR="00E47276" w:rsidRPr="00E47276">
        <w:rPr>
          <w:rFonts w:ascii="Times New Roman" w:hAnsi="Times New Roman" w:cs="Times New Roman"/>
          <w:color w:val="auto"/>
        </w:rPr>
        <w:t xml:space="preserve">to the </w:t>
      </w:r>
      <w:r w:rsidR="00516702">
        <w:rPr>
          <w:rFonts w:ascii="Times New Roman" w:hAnsi="Times New Roman" w:cs="Times New Roman"/>
          <w:color w:val="auto"/>
        </w:rPr>
        <w:t>Bangladesh Food Safety Authority by e-</w:t>
      </w:r>
      <w:r w:rsidR="00E47276" w:rsidRPr="00E47276">
        <w:rPr>
          <w:rFonts w:ascii="Times New Roman" w:hAnsi="Times New Roman" w:cs="Times New Roman"/>
          <w:color w:val="auto"/>
        </w:rPr>
        <w:t xml:space="preserve">mail to a specially created </w:t>
      </w:r>
      <w:r w:rsidR="00516702">
        <w:rPr>
          <w:rFonts w:ascii="Times New Roman" w:hAnsi="Times New Roman" w:cs="Times New Roman"/>
          <w:color w:val="auto"/>
        </w:rPr>
        <w:t xml:space="preserve">e-mail </w:t>
      </w:r>
      <w:r w:rsidR="00E47276" w:rsidRPr="00E47276">
        <w:rPr>
          <w:rFonts w:ascii="Times New Roman" w:hAnsi="Times New Roman" w:cs="Times New Roman"/>
          <w:color w:val="auto"/>
        </w:rPr>
        <w:t xml:space="preserve">ID: </w:t>
      </w:r>
      <w:hyperlink r:id="rId8" w:history="1">
        <w:r w:rsidR="008C31AB">
          <w:rPr>
            <w:rFonts w:ascii="Times New Roman" w:hAnsi="Times New Roman" w:cs="Times New Roman"/>
            <w:color w:val="0000FF"/>
            <w:u w:val="single"/>
          </w:rPr>
          <w:t>harmonisation</w:t>
        </w:r>
        <w:r w:rsidR="008C31AB" w:rsidRPr="00DC4F3A">
          <w:rPr>
            <w:rFonts w:ascii="Times New Roman" w:hAnsi="Times New Roman" w:cs="Times New Roman"/>
            <w:color w:val="0000FF"/>
            <w:u w:val="single"/>
          </w:rPr>
          <w:t>@bfsa.gov.bd</w:t>
        </w:r>
      </w:hyperlink>
      <w:r w:rsidR="00E47276" w:rsidRPr="00E47276">
        <w:rPr>
          <w:rFonts w:ascii="Times New Roman" w:hAnsi="Times New Roman" w:cs="Times New Roman"/>
          <w:color w:val="auto"/>
        </w:rPr>
        <w:t xml:space="preserve"> by </w:t>
      </w:r>
      <w:r w:rsidR="008C31AB">
        <w:rPr>
          <w:rFonts w:ascii="Times New Roman" w:hAnsi="Times New Roman" w:cs="Times New Roman"/>
          <w:b/>
          <w:bCs/>
          <w:color w:val="auto"/>
        </w:rPr>
        <w:t>15th April</w:t>
      </w:r>
      <w:r w:rsidR="00E47276" w:rsidRPr="00E47276">
        <w:rPr>
          <w:rFonts w:ascii="Times New Roman" w:hAnsi="Times New Roman" w:cs="Times New Roman"/>
          <w:b/>
          <w:bCs/>
          <w:color w:val="auto"/>
        </w:rPr>
        <w:t>, 201</w:t>
      </w:r>
      <w:r w:rsidR="00516702">
        <w:rPr>
          <w:rFonts w:ascii="Times New Roman" w:hAnsi="Times New Roman" w:cs="Times New Roman"/>
          <w:b/>
          <w:bCs/>
          <w:color w:val="auto"/>
        </w:rPr>
        <w:t>9</w:t>
      </w:r>
      <w:r w:rsidR="00E01783">
        <w:rPr>
          <w:rFonts w:ascii="Times New Roman" w:hAnsi="Times New Roman" w:cs="Times New Roman"/>
          <w:color w:val="auto"/>
        </w:rPr>
        <w:t>.</w:t>
      </w:r>
    </w:p>
    <w:p w:rsidR="00E47276" w:rsidRDefault="00E47276" w:rsidP="00E47276">
      <w:pPr>
        <w:pStyle w:val="Default"/>
        <w:jc w:val="both"/>
        <w:rPr>
          <w:rFonts w:ascii="Times New Roman" w:hAnsi="Times New Roman" w:cs="Times New Roman"/>
          <w:color w:val="auto"/>
        </w:rPr>
      </w:pPr>
    </w:p>
    <w:p w:rsidR="00E47276" w:rsidRPr="00E47276" w:rsidRDefault="00516702" w:rsidP="00E47276">
      <w:pPr>
        <w:pStyle w:val="Default"/>
        <w:jc w:val="both"/>
        <w:rPr>
          <w:rFonts w:ascii="Times New Roman" w:hAnsi="Times New Roman" w:cs="Times New Roman"/>
          <w:color w:val="auto"/>
        </w:rPr>
      </w:pPr>
      <w:r>
        <w:rPr>
          <w:rFonts w:ascii="Times New Roman" w:hAnsi="Times New Roman" w:cs="Times New Roman"/>
          <w:color w:val="auto"/>
        </w:rPr>
        <w:t>BFSA</w:t>
      </w:r>
      <w:r w:rsidR="00E47276" w:rsidRPr="00E47276">
        <w:rPr>
          <w:rFonts w:ascii="Times New Roman" w:hAnsi="Times New Roman" w:cs="Times New Roman"/>
          <w:color w:val="auto"/>
        </w:rPr>
        <w:t xml:space="preserve"> reserves the right to accept or reject any or all of the nominations at any stage of the process without assigning any reason and no claim</w:t>
      </w:r>
      <w:r>
        <w:rPr>
          <w:rFonts w:ascii="Times New Roman" w:hAnsi="Times New Roman" w:cs="Times New Roman"/>
          <w:color w:val="auto"/>
        </w:rPr>
        <w:t xml:space="preserve"> </w:t>
      </w:r>
      <w:r w:rsidR="00E47276" w:rsidRPr="00E47276">
        <w:rPr>
          <w:rFonts w:ascii="Times New Roman" w:hAnsi="Times New Roman" w:cs="Times New Roman"/>
          <w:color w:val="auto"/>
        </w:rPr>
        <w:t>/</w:t>
      </w:r>
      <w:r>
        <w:rPr>
          <w:rFonts w:ascii="Times New Roman" w:hAnsi="Times New Roman" w:cs="Times New Roman"/>
          <w:color w:val="auto"/>
        </w:rPr>
        <w:t xml:space="preserve"> </w:t>
      </w:r>
      <w:r w:rsidR="00E47276" w:rsidRPr="00E47276">
        <w:rPr>
          <w:rFonts w:ascii="Times New Roman" w:hAnsi="Times New Roman" w:cs="Times New Roman"/>
          <w:color w:val="auto"/>
        </w:rPr>
        <w:t xml:space="preserve">dispute in this respect shall be admissible. </w:t>
      </w:r>
    </w:p>
    <w:p w:rsidR="00E47276" w:rsidRDefault="00E47276" w:rsidP="00E47276">
      <w:pPr>
        <w:pStyle w:val="Default"/>
        <w:jc w:val="both"/>
        <w:rPr>
          <w:rFonts w:ascii="Times New Roman" w:hAnsi="Times New Roman" w:cs="Times New Roman"/>
          <w:color w:val="auto"/>
        </w:rPr>
      </w:pPr>
    </w:p>
    <w:p w:rsidR="00E47276" w:rsidRDefault="00700B93" w:rsidP="00700B93">
      <w:pPr>
        <w:pStyle w:val="Default"/>
        <w:jc w:val="right"/>
        <w:rPr>
          <w:rFonts w:ascii="Times New Roman" w:hAnsi="Times New Roman" w:cs="Times New Roman"/>
          <w:color w:val="auto"/>
        </w:rPr>
      </w:pPr>
      <w:r>
        <w:rPr>
          <w:rFonts w:ascii="Times New Roman" w:hAnsi="Times New Roman" w:cs="Times New Roman"/>
          <w:noProof/>
          <w:color w:val="auto"/>
        </w:rPr>
        <w:drawing>
          <wp:inline distT="0" distB="0" distL="0" distR="0">
            <wp:extent cx="2268132" cy="790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 final.png"/>
                    <pic:cNvPicPr/>
                  </pic:nvPicPr>
                  <pic:blipFill>
                    <a:blip r:embed="rId9">
                      <a:extLst>
                        <a:ext uri="{28A0092B-C50C-407E-A947-70E740481C1C}">
                          <a14:useLocalDpi xmlns:a14="http://schemas.microsoft.com/office/drawing/2010/main" val="0"/>
                        </a:ext>
                      </a:extLst>
                    </a:blip>
                    <a:stretch>
                      <a:fillRect/>
                    </a:stretch>
                  </pic:blipFill>
                  <pic:spPr>
                    <a:xfrm>
                      <a:off x="0" y="0"/>
                      <a:ext cx="2327891" cy="811405"/>
                    </a:xfrm>
                    <a:prstGeom prst="rect">
                      <a:avLst/>
                    </a:prstGeom>
                  </pic:spPr>
                </pic:pic>
              </a:graphicData>
            </a:graphic>
          </wp:inline>
        </w:drawing>
      </w:r>
    </w:p>
    <w:p w:rsidR="00516702" w:rsidRPr="00516702" w:rsidRDefault="00516702" w:rsidP="00516702">
      <w:pPr>
        <w:pStyle w:val="NoSpacing"/>
        <w:rPr>
          <w:rFonts w:ascii="Times New Roman" w:hAnsi="Times New Roman" w:cs="Times New Roman"/>
          <w:sz w:val="24"/>
          <w:szCs w:val="24"/>
        </w:rPr>
      </w:pPr>
    </w:p>
    <w:p w:rsidR="00E47276" w:rsidRPr="00516702" w:rsidRDefault="00516702" w:rsidP="00516702">
      <w:pPr>
        <w:pStyle w:val="NoSpacing"/>
        <w:rPr>
          <w:rFonts w:ascii="Times New Roman" w:hAnsi="Times New Roman" w:cs="Times New Roman"/>
          <w:sz w:val="24"/>
          <w:szCs w:val="24"/>
        </w:rPr>
      </w:pP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t xml:space="preserve">   </w:t>
      </w:r>
      <w:r w:rsidRPr="00516702">
        <w:rPr>
          <w:rFonts w:ascii="Times New Roman" w:hAnsi="Times New Roman" w:cs="Times New Roman"/>
          <w:sz w:val="24"/>
          <w:szCs w:val="24"/>
        </w:rPr>
        <w:tab/>
      </w:r>
      <w:r w:rsidRPr="00516702">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E47276" w:rsidRPr="00516702" w:rsidRDefault="00516702" w:rsidP="00516702">
      <w:pPr>
        <w:pStyle w:val="NoSpacing"/>
        <w:rPr>
          <w:rFonts w:ascii="Times New Roman" w:hAnsi="Times New Roman" w:cs="Times New Roman"/>
          <w:sz w:val="24"/>
          <w:szCs w:val="24"/>
        </w:rPr>
      </w:pPr>
      <w:r w:rsidRPr="00516702">
        <w:rPr>
          <w:rFonts w:ascii="Times New Roman" w:hAnsi="Times New Roman" w:cs="Times New Roman"/>
          <w:sz w:val="24"/>
          <w:szCs w:val="24"/>
        </w:rPr>
        <w:t>Dhaka</w:t>
      </w:r>
      <w:r w:rsidR="00E47276" w:rsidRPr="00516702">
        <w:rPr>
          <w:rFonts w:ascii="Times New Roman" w:hAnsi="Times New Roman" w:cs="Times New Roman"/>
          <w:sz w:val="24"/>
          <w:szCs w:val="24"/>
        </w:rPr>
        <w:t xml:space="preserve"> </w:t>
      </w:r>
      <w:r w:rsidRPr="00516702">
        <w:rPr>
          <w:rFonts w:ascii="Times New Roman" w:hAnsi="Times New Roman" w:cs="Times New Roman"/>
          <w:sz w:val="24"/>
          <w:szCs w:val="24"/>
        </w:rPr>
        <w:t xml:space="preserve">                                                                                               Mohammad Mahfuzul Hoque</w:t>
      </w:r>
      <w:r w:rsidR="00E47276" w:rsidRPr="00516702">
        <w:rPr>
          <w:rFonts w:ascii="Times New Roman" w:hAnsi="Times New Roman" w:cs="Times New Roman"/>
          <w:sz w:val="24"/>
          <w:szCs w:val="24"/>
        </w:rPr>
        <w:t xml:space="preserve"> </w:t>
      </w:r>
    </w:p>
    <w:p w:rsidR="003A3EB1" w:rsidRDefault="00516702" w:rsidP="00516702">
      <w:pPr>
        <w:pStyle w:val="NoSpacing"/>
        <w:rPr>
          <w:rFonts w:ascii="Times New Roman" w:hAnsi="Times New Roman" w:cs="Times New Roman"/>
          <w:sz w:val="24"/>
          <w:szCs w:val="24"/>
        </w:rPr>
      </w:pPr>
      <w:r w:rsidRPr="00516702">
        <w:rPr>
          <w:rFonts w:ascii="Times New Roman" w:hAnsi="Times New Roman" w:cs="Times New Roman"/>
          <w:sz w:val="24"/>
          <w:szCs w:val="24"/>
        </w:rPr>
        <w:t xml:space="preserve"> </w:t>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t xml:space="preserve">                               Chairman (Additional Secretary)                         </w:t>
      </w:r>
      <w:r w:rsidR="008C31AB">
        <w:rPr>
          <w:rFonts w:ascii="Times New Roman" w:hAnsi="Times New Roman" w:cs="Times New Roman"/>
          <w:sz w:val="24"/>
          <w:szCs w:val="24"/>
        </w:rPr>
        <w:t>31st March</w:t>
      </w:r>
      <w:r>
        <w:rPr>
          <w:rFonts w:ascii="Times New Roman" w:hAnsi="Times New Roman" w:cs="Times New Roman"/>
          <w:sz w:val="24"/>
          <w:szCs w:val="24"/>
        </w:rPr>
        <w:t>, 2019</w:t>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sidRPr="00516702">
        <w:rPr>
          <w:rFonts w:ascii="Times New Roman" w:hAnsi="Times New Roman" w:cs="Times New Roman"/>
          <w:sz w:val="24"/>
          <w:szCs w:val="24"/>
        </w:rPr>
        <w:tab/>
      </w:r>
      <w:r>
        <w:rPr>
          <w:rFonts w:ascii="Times New Roman" w:hAnsi="Times New Roman" w:cs="Times New Roman"/>
          <w:sz w:val="24"/>
          <w:szCs w:val="24"/>
        </w:rPr>
        <w:t xml:space="preserve">     </w:t>
      </w:r>
      <w:r w:rsidRPr="00516702">
        <w:rPr>
          <w:rFonts w:ascii="Times New Roman" w:hAnsi="Times New Roman" w:cs="Times New Roman"/>
          <w:sz w:val="24"/>
          <w:szCs w:val="24"/>
        </w:rPr>
        <w:t xml:space="preserve">   Chairman, BFSA</w:t>
      </w:r>
    </w:p>
    <w:p w:rsidR="00DC4F3A" w:rsidRDefault="00DC4F3A" w:rsidP="00516702">
      <w:pPr>
        <w:pStyle w:val="NoSpacing"/>
        <w:rPr>
          <w:rFonts w:ascii="Times New Roman" w:hAnsi="Times New Roman" w:cs="Times New Roman"/>
          <w:sz w:val="24"/>
          <w:szCs w:val="24"/>
        </w:rPr>
      </w:pPr>
    </w:p>
    <w:p w:rsidR="00DC4F3A" w:rsidRDefault="00DC4F3A" w:rsidP="00516702">
      <w:pPr>
        <w:pStyle w:val="NoSpacing"/>
        <w:rPr>
          <w:rFonts w:ascii="Times New Roman" w:hAnsi="Times New Roman" w:cs="Times New Roman"/>
          <w:sz w:val="24"/>
          <w:szCs w:val="24"/>
        </w:rPr>
      </w:pPr>
    </w:p>
    <w:p w:rsidR="00DC4F3A" w:rsidRDefault="00DC4F3A" w:rsidP="00516702">
      <w:pPr>
        <w:pStyle w:val="NoSpacing"/>
        <w:rPr>
          <w:rFonts w:ascii="Times New Roman" w:hAnsi="Times New Roman" w:cs="Times New Roman"/>
          <w:sz w:val="24"/>
          <w:szCs w:val="24"/>
        </w:rPr>
      </w:pPr>
    </w:p>
    <w:p w:rsidR="00DC4F3A" w:rsidRDefault="00DC4F3A"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8C31AB" w:rsidRDefault="008C31AB"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Pr="00D624E0" w:rsidRDefault="00D2501E" w:rsidP="00D2501E">
      <w:pPr>
        <w:pStyle w:val="NoSpacing"/>
        <w:jc w:val="right"/>
        <w:rPr>
          <w:rFonts w:ascii="Times New Roman" w:hAnsi="Times New Roman" w:cs="Times New Roman"/>
          <w:b/>
          <w:sz w:val="28"/>
          <w:szCs w:val="24"/>
          <w:u w:val="single"/>
        </w:rPr>
      </w:pPr>
      <w:r>
        <w:rPr>
          <w:rFonts w:ascii="Times New Roman" w:hAnsi="Times New Roman" w:cs="Times New Roman"/>
          <w:b/>
          <w:sz w:val="28"/>
          <w:szCs w:val="24"/>
          <w:u w:val="single"/>
        </w:rPr>
        <w:lastRenderedPageBreak/>
        <w:t>A</w:t>
      </w:r>
      <w:r w:rsidRPr="00D624E0">
        <w:rPr>
          <w:rFonts w:ascii="Times New Roman" w:hAnsi="Times New Roman" w:cs="Times New Roman"/>
          <w:b/>
          <w:sz w:val="28"/>
          <w:szCs w:val="24"/>
          <w:u w:val="single"/>
        </w:rPr>
        <w:t>NNEX - 1</w:t>
      </w:r>
    </w:p>
    <w:p w:rsidR="00D2501E" w:rsidRDefault="00D2501E" w:rsidP="00D2501E">
      <w:pPr>
        <w:pStyle w:val="NoSpacing"/>
        <w:jc w:val="center"/>
        <w:rPr>
          <w:rFonts w:ascii="Times New Roman" w:hAnsi="Times New Roman" w:cs="Times New Roman"/>
          <w:b/>
          <w:sz w:val="24"/>
          <w:szCs w:val="24"/>
          <w:u w:val="single"/>
        </w:rPr>
      </w:pPr>
    </w:p>
    <w:p w:rsidR="00D2501E" w:rsidRPr="00256DD9" w:rsidRDefault="00D2501E" w:rsidP="00D2501E">
      <w:pPr>
        <w:pStyle w:val="NoSpacing"/>
        <w:jc w:val="center"/>
        <w:rPr>
          <w:rFonts w:ascii="Times New Roman" w:hAnsi="Times New Roman" w:cs="Times New Roman"/>
          <w:b/>
          <w:sz w:val="28"/>
          <w:szCs w:val="24"/>
          <w:u w:val="single"/>
        </w:rPr>
      </w:pPr>
      <w:r w:rsidRPr="00256DD9">
        <w:rPr>
          <w:rFonts w:ascii="Times New Roman" w:hAnsi="Times New Roman" w:cs="Times New Roman"/>
          <w:b/>
          <w:sz w:val="28"/>
          <w:szCs w:val="24"/>
          <w:u w:val="single"/>
        </w:rPr>
        <w:t xml:space="preserve">STRATEGY FOR HARMONISATION OF </w:t>
      </w:r>
      <w:r>
        <w:rPr>
          <w:rFonts w:ascii="Times New Roman" w:hAnsi="Times New Roman" w:cs="Times New Roman"/>
          <w:b/>
          <w:sz w:val="28"/>
          <w:szCs w:val="24"/>
          <w:u w:val="single"/>
        </w:rPr>
        <w:t>BANGLADESH</w:t>
      </w:r>
      <w:r w:rsidRPr="00256DD9">
        <w:rPr>
          <w:rFonts w:ascii="Times New Roman" w:hAnsi="Times New Roman" w:cs="Times New Roman"/>
          <w:b/>
          <w:sz w:val="28"/>
          <w:szCs w:val="24"/>
          <w:u w:val="single"/>
        </w:rPr>
        <w:t>’s</w:t>
      </w:r>
    </w:p>
    <w:p w:rsidR="00D2501E" w:rsidRPr="00C92AA6" w:rsidRDefault="00D2501E" w:rsidP="00D2501E">
      <w:pPr>
        <w:pStyle w:val="NoSpacing"/>
        <w:jc w:val="center"/>
        <w:rPr>
          <w:rFonts w:ascii="Times New Roman" w:hAnsi="Times New Roman" w:cs="Times New Roman"/>
          <w:sz w:val="24"/>
          <w:szCs w:val="24"/>
        </w:rPr>
      </w:pPr>
      <w:r w:rsidRPr="00256DD9">
        <w:rPr>
          <w:rFonts w:ascii="Times New Roman" w:hAnsi="Times New Roman" w:cs="Times New Roman"/>
          <w:b/>
          <w:sz w:val="28"/>
          <w:szCs w:val="24"/>
          <w:u w:val="single"/>
        </w:rPr>
        <w:t>DOMESTIC FOOD STANDARDS WITH CODEX STANDARDS</w:t>
      </w:r>
    </w:p>
    <w:p w:rsidR="00D2501E" w:rsidRPr="00D624E0" w:rsidRDefault="00D2501E" w:rsidP="00D2501E">
      <w:pPr>
        <w:pStyle w:val="NoSpacing"/>
        <w:jc w:val="both"/>
        <w:rPr>
          <w:rFonts w:ascii="Times New Roman" w:hAnsi="Times New Roman" w:cs="Times New Roman"/>
          <w:sz w:val="18"/>
          <w:szCs w:val="24"/>
        </w:rPr>
      </w:pPr>
    </w:p>
    <w:p w:rsidR="00D2501E" w:rsidRPr="00D624E0" w:rsidRDefault="00D2501E" w:rsidP="00D2501E">
      <w:pPr>
        <w:pStyle w:val="NoSpacing"/>
        <w:jc w:val="both"/>
        <w:rPr>
          <w:rFonts w:ascii="Times New Roman" w:hAnsi="Times New Roman" w:cs="Times New Roman"/>
          <w:sz w:val="18"/>
          <w:szCs w:val="24"/>
        </w:rPr>
      </w:pPr>
    </w:p>
    <w:p w:rsidR="00D2501E" w:rsidRPr="00256DD9" w:rsidRDefault="00D2501E" w:rsidP="00D2501E">
      <w:pPr>
        <w:pStyle w:val="NoSpacing"/>
        <w:jc w:val="both"/>
        <w:rPr>
          <w:rFonts w:ascii="Times New Roman" w:hAnsi="Times New Roman" w:cs="Times New Roman"/>
          <w:b/>
          <w:sz w:val="24"/>
          <w:szCs w:val="24"/>
        </w:rPr>
      </w:pPr>
      <w:r>
        <w:rPr>
          <w:rFonts w:ascii="Times New Roman" w:hAnsi="Times New Roman" w:cs="Times New Roman"/>
          <w:b/>
          <w:sz w:val="28"/>
          <w:szCs w:val="24"/>
        </w:rPr>
        <w:t xml:space="preserve">Main </w:t>
      </w:r>
      <w:r w:rsidRPr="00256DD9">
        <w:rPr>
          <w:rFonts w:ascii="Times New Roman" w:hAnsi="Times New Roman" w:cs="Times New Roman"/>
          <w:b/>
          <w:sz w:val="28"/>
          <w:szCs w:val="24"/>
        </w:rPr>
        <w:t>Provisions of the Food Safety Act, 2013</w:t>
      </w:r>
    </w:p>
    <w:p w:rsidR="00D2501E" w:rsidRPr="00D624E0" w:rsidRDefault="00D2501E" w:rsidP="00D2501E">
      <w:pPr>
        <w:pStyle w:val="NoSpacing"/>
        <w:jc w:val="both"/>
        <w:rPr>
          <w:rFonts w:ascii="Times New Roman" w:hAnsi="Times New Roman" w:cs="Times New Roman"/>
          <w:sz w:val="26"/>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As per Section 13(1) of</w:t>
      </w:r>
      <w:r w:rsidRPr="00C92AA6">
        <w:rPr>
          <w:rFonts w:ascii="Times New Roman" w:hAnsi="Times New Roman" w:cs="Times New Roman"/>
          <w:sz w:val="24"/>
          <w:szCs w:val="24"/>
        </w:rPr>
        <w:t xml:space="preserve"> the F</w:t>
      </w:r>
      <w:r>
        <w:rPr>
          <w:rFonts w:ascii="Times New Roman" w:hAnsi="Times New Roman" w:cs="Times New Roman"/>
          <w:sz w:val="24"/>
          <w:szCs w:val="24"/>
        </w:rPr>
        <w:t xml:space="preserve">ood </w:t>
      </w:r>
      <w:r w:rsidRPr="00C92AA6">
        <w:rPr>
          <w:rFonts w:ascii="Times New Roman" w:hAnsi="Times New Roman" w:cs="Times New Roman"/>
          <w:sz w:val="24"/>
          <w:szCs w:val="24"/>
        </w:rPr>
        <w:t>S</w:t>
      </w:r>
      <w:r>
        <w:rPr>
          <w:rFonts w:ascii="Times New Roman" w:hAnsi="Times New Roman" w:cs="Times New Roman"/>
          <w:sz w:val="24"/>
          <w:szCs w:val="24"/>
        </w:rPr>
        <w:t xml:space="preserve">afety </w:t>
      </w:r>
      <w:r w:rsidRPr="00C92AA6">
        <w:rPr>
          <w:rFonts w:ascii="Times New Roman" w:hAnsi="Times New Roman" w:cs="Times New Roman"/>
          <w:sz w:val="24"/>
          <w:szCs w:val="24"/>
        </w:rPr>
        <w:t>Act, 20</w:t>
      </w:r>
      <w:r>
        <w:rPr>
          <w:rFonts w:ascii="Times New Roman" w:hAnsi="Times New Roman" w:cs="Times New Roman"/>
          <w:sz w:val="24"/>
          <w:szCs w:val="24"/>
        </w:rPr>
        <w:t>13</w:t>
      </w:r>
      <w:r w:rsidRPr="00C92AA6">
        <w:rPr>
          <w:rFonts w:ascii="Times New Roman" w:hAnsi="Times New Roman" w:cs="Times New Roman"/>
          <w:sz w:val="24"/>
          <w:szCs w:val="24"/>
        </w:rPr>
        <w:t xml:space="preserve"> </w:t>
      </w:r>
      <w:r>
        <w:rPr>
          <w:rFonts w:ascii="Times New Roman" w:hAnsi="Times New Roman" w:cs="Times New Roman"/>
          <w:sz w:val="24"/>
          <w:szCs w:val="24"/>
        </w:rPr>
        <w:t>of the People's Republic of Bangladesh</w:t>
      </w:r>
      <w:r w:rsidRPr="00C92AA6">
        <w:rPr>
          <w:rFonts w:ascii="Times New Roman" w:hAnsi="Times New Roman" w:cs="Times New Roman"/>
          <w:sz w:val="24"/>
          <w:szCs w:val="24"/>
        </w:rPr>
        <w:t xml:space="preserve">, </w:t>
      </w:r>
      <w:r>
        <w:rPr>
          <w:rFonts w:ascii="Times New Roman" w:hAnsi="Times New Roman" w:cs="Times New Roman"/>
          <w:sz w:val="24"/>
          <w:szCs w:val="24"/>
        </w:rPr>
        <w:t>it is the duty of Bangladesh Food Safety Authority (BFSA)</w:t>
      </w:r>
      <w:r w:rsidRPr="00C92AA6">
        <w:rPr>
          <w:rFonts w:ascii="Times New Roman" w:hAnsi="Times New Roman" w:cs="Times New Roman"/>
          <w:sz w:val="24"/>
          <w:szCs w:val="24"/>
        </w:rPr>
        <w:t xml:space="preserve"> </w:t>
      </w:r>
      <w:r w:rsidRPr="00917340">
        <w:rPr>
          <w:rFonts w:ascii="Times New Roman" w:hAnsi="Times New Roman" w:cs="Times New Roman"/>
          <w:b/>
          <w:sz w:val="24"/>
          <w:szCs w:val="24"/>
        </w:rPr>
        <w:t xml:space="preserve">"to regulate and monitor the activities related to manufacture, import, processing, storage, distribution and sale of food so as to ensure access of safe food through exercise of appropriate of scientific </w:t>
      </w:r>
      <w:proofErr w:type="gramStart"/>
      <w:r w:rsidRPr="00917340">
        <w:rPr>
          <w:rFonts w:ascii="Times New Roman" w:hAnsi="Times New Roman" w:cs="Times New Roman"/>
          <w:b/>
          <w:sz w:val="24"/>
          <w:szCs w:val="24"/>
        </w:rPr>
        <w:t>methods, ...."</w:t>
      </w:r>
      <w:proofErr w:type="gramEnd"/>
      <w:r>
        <w:rPr>
          <w:rFonts w:ascii="Times New Roman" w:hAnsi="Times New Roman" w:cs="Times New Roman"/>
          <w:sz w:val="24"/>
          <w:szCs w:val="24"/>
        </w:rPr>
        <w:t>.</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b/>
          <w:sz w:val="24"/>
          <w:szCs w:val="24"/>
        </w:rPr>
      </w:pPr>
      <w:r>
        <w:rPr>
          <w:rFonts w:ascii="Times New Roman" w:hAnsi="Times New Roman" w:cs="Times New Roman"/>
          <w:sz w:val="24"/>
          <w:szCs w:val="24"/>
        </w:rPr>
        <w:t>Under Section 13(2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a), it is stated that BFSA shall </w:t>
      </w:r>
      <w:r w:rsidRPr="00917340">
        <w:rPr>
          <w:rFonts w:ascii="Times New Roman" w:hAnsi="Times New Roman" w:cs="Times New Roman"/>
          <w:b/>
          <w:sz w:val="24"/>
          <w:szCs w:val="24"/>
        </w:rPr>
        <w:t>"scientifically define all the available food.... and provide support to the concerned authorities or organizations in updating quality parameters, and monitor the implementation of their activities to ensure food safety;"</w:t>
      </w:r>
    </w:p>
    <w:p w:rsidR="00D2501E" w:rsidRDefault="00D2501E" w:rsidP="00D2501E">
      <w:pPr>
        <w:pStyle w:val="NoSpacing"/>
        <w:jc w:val="both"/>
        <w:rPr>
          <w:rFonts w:ascii="Times New Roman" w:hAnsi="Times New Roman" w:cs="Times New Roman"/>
          <w:b/>
          <w:sz w:val="24"/>
          <w:szCs w:val="24"/>
        </w:rPr>
      </w:pPr>
    </w:p>
    <w:p w:rsidR="00D2501E" w:rsidRDefault="00D2501E" w:rsidP="00D2501E">
      <w:pPr>
        <w:pStyle w:val="NoSpacing"/>
        <w:jc w:val="both"/>
        <w:rPr>
          <w:rFonts w:ascii="Times New Roman" w:hAnsi="Times New Roman" w:cs="Times New Roman"/>
          <w:b/>
          <w:sz w:val="24"/>
          <w:szCs w:val="24"/>
        </w:rPr>
      </w:pPr>
      <w:r>
        <w:rPr>
          <w:rFonts w:ascii="Times New Roman" w:hAnsi="Times New Roman" w:cs="Times New Roman"/>
          <w:sz w:val="24"/>
          <w:szCs w:val="24"/>
        </w:rPr>
        <w:t>Under Section 13(2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b), it is stated that BFSA shall </w:t>
      </w:r>
      <w:r w:rsidRPr="00917340">
        <w:rPr>
          <w:rFonts w:ascii="Times New Roman" w:hAnsi="Times New Roman" w:cs="Times New Roman"/>
          <w:b/>
          <w:sz w:val="24"/>
          <w:szCs w:val="24"/>
        </w:rPr>
        <w:t>"</w:t>
      </w:r>
      <w:r>
        <w:rPr>
          <w:rFonts w:ascii="Times New Roman" w:hAnsi="Times New Roman" w:cs="Times New Roman"/>
          <w:b/>
          <w:sz w:val="24"/>
          <w:szCs w:val="24"/>
        </w:rPr>
        <w:t xml:space="preserve">render necessary support </w:t>
      </w:r>
      <w:r w:rsidRPr="00917340">
        <w:rPr>
          <w:rFonts w:ascii="Times New Roman" w:hAnsi="Times New Roman" w:cs="Times New Roman"/>
          <w:b/>
          <w:sz w:val="24"/>
          <w:szCs w:val="24"/>
        </w:rPr>
        <w:t xml:space="preserve">to the concerned authorities or organizations in updating </w:t>
      </w:r>
      <w:r>
        <w:rPr>
          <w:rFonts w:ascii="Times New Roman" w:hAnsi="Times New Roman" w:cs="Times New Roman"/>
          <w:b/>
          <w:sz w:val="24"/>
          <w:szCs w:val="24"/>
        </w:rPr>
        <w:t>and upgrading the food standards or guidelines to the highest level of safety done by the same under existing laws;"</w:t>
      </w:r>
    </w:p>
    <w:p w:rsidR="00D2501E" w:rsidRDefault="00D2501E" w:rsidP="00D2501E">
      <w:pPr>
        <w:pStyle w:val="NoSpacing"/>
        <w:jc w:val="both"/>
        <w:rPr>
          <w:rFonts w:ascii="Times New Roman" w:hAnsi="Times New Roman" w:cs="Times New Roman"/>
          <w:b/>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Under Section 13(2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c), it is stated that BFSA shall </w:t>
      </w:r>
      <w:r w:rsidRPr="0063543D">
        <w:rPr>
          <w:rFonts w:ascii="Times New Roman" w:hAnsi="Times New Roman" w:cs="Times New Roman"/>
          <w:b/>
          <w:sz w:val="24"/>
          <w:szCs w:val="24"/>
        </w:rPr>
        <w:t>"specify food standards and formulate guidelines, where no quality and safety parameter or guideline of such food is determined under existing laws;"</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Similarly, under Section 13(2) (d), (e), (f), (g), (h), (j), (k) and (l), it is stated that BFSA shall carry out similar functions in respect of various </w:t>
      </w:r>
      <w:r>
        <w:rPr>
          <w:rFonts w:ascii="Times New Roman" w:hAnsi="Times New Roman" w:cs="Times New Roman"/>
          <w:b/>
          <w:sz w:val="24"/>
          <w:szCs w:val="24"/>
        </w:rPr>
        <w:t>H</w:t>
      </w:r>
      <w:r w:rsidRPr="00112EAC">
        <w:rPr>
          <w:rFonts w:ascii="Times New Roman" w:hAnsi="Times New Roman" w:cs="Times New Roman"/>
          <w:b/>
          <w:sz w:val="24"/>
          <w:szCs w:val="24"/>
        </w:rPr>
        <w:t>orizontal</w:t>
      </w:r>
      <w:r>
        <w:rPr>
          <w:rFonts w:ascii="Times New Roman" w:hAnsi="Times New Roman" w:cs="Times New Roman"/>
          <w:sz w:val="24"/>
          <w:szCs w:val="24"/>
        </w:rPr>
        <w:t xml:space="preserve"> issues -- Food Additives, Processing Aids, Food Contaminants (heavy metals, mycotoxins), Pesticide Residues, Veterinary Drug Residues, microbiological contaminants, Naturally Occurring Toxic Substances, Nutrition and Functional Foods, Food Fortification, Packaging / Labelling / Claims, testing methods and procedures. </w:t>
      </w:r>
      <w:proofErr w:type="gramStart"/>
      <w:r>
        <w:rPr>
          <w:rFonts w:ascii="Times New Roman" w:hAnsi="Times New Roman" w:cs="Times New Roman"/>
          <w:sz w:val="24"/>
          <w:szCs w:val="24"/>
        </w:rPr>
        <w:t>sampling</w:t>
      </w:r>
      <w:proofErr w:type="gramEnd"/>
      <w:r>
        <w:rPr>
          <w:rFonts w:ascii="Times New Roman" w:hAnsi="Times New Roman" w:cs="Times New Roman"/>
          <w:sz w:val="24"/>
          <w:szCs w:val="24"/>
        </w:rPr>
        <w:t xml:space="preserve"> procedures, accreditation procedures, etc..</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As per various sub-sections of Section 13(3) of the Act, BFSA shall take steps to </w:t>
      </w:r>
      <w:r w:rsidRPr="00D54141">
        <w:rPr>
          <w:rFonts w:ascii="Times New Roman" w:hAnsi="Times New Roman" w:cs="Times New Roman"/>
          <w:i/>
          <w:sz w:val="24"/>
          <w:szCs w:val="24"/>
        </w:rPr>
        <w:t>inter alia</w:t>
      </w:r>
      <w:r>
        <w:rPr>
          <w:rFonts w:ascii="Times New Roman" w:hAnsi="Times New Roman" w:cs="Times New Roman"/>
          <w:sz w:val="24"/>
          <w:szCs w:val="24"/>
        </w:rPr>
        <w:t xml:space="preserve"> provide scientific advice and technical support to the Government in formulating food and nutrition policy or rules</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or regulations; analyse scientific and technical information concerning the risks to human health; develop methods of risk assessment and to co-operate with international organizations in relation to food safety, quality and testing; </w:t>
      </w:r>
      <w:r w:rsidRPr="00D54141">
        <w:rPr>
          <w:rFonts w:ascii="Times New Roman" w:hAnsi="Times New Roman" w:cs="Times New Roman"/>
          <w:b/>
          <w:sz w:val="24"/>
          <w:szCs w:val="24"/>
        </w:rPr>
        <w:t>harmonize safety and quality standards with international food articles</w:t>
      </w:r>
      <w:r>
        <w:rPr>
          <w:rFonts w:ascii="Times New Roman" w:hAnsi="Times New Roman" w:cs="Times New Roman"/>
          <w:sz w:val="24"/>
          <w:szCs w:val="24"/>
        </w:rPr>
        <w:t>.</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Section 13(4) of the Act requires BFSA to make Regulations to carry out the purposes of Section 13 of the Act. </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Under Section 17(1), it is stated that BFSA may form required number of Technical Committees consisting of subject matter experts to assist and advise the BFSA in conducting its functions. A list of Technical Committees that may be formed is given in Section 17(2).  Under Section 17(3), it is stated that the Technical Committees may, if necessary, invite the relevant industry and </w:t>
      </w:r>
      <w:r>
        <w:rPr>
          <w:rFonts w:ascii="Times New Roman" w:hAnsi="Times New Roman" w:cs="Times New Roman"/>
          <w:sz w:val="24"/>
          <w:szCs w:val="24"/>
        </w:rPr>
        <w:lastRenderedPageBreak/>
        <w:t>consumer representatives and experts in the meeting. Section 17(6) also states that the composition and Terms of Reference of the Technical Committees shall be prescribed by rules.</w:t>
      </w: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Under Section 19(1), it is stated that BFSA may </w:t>
      </w:r>
      <w:r w:rsidRPr="00256DD9">
        <w:rPr>
          <w:rFonts w:ascii="Times New Roman" w:hAnsi="Times New Roman" w:cs="Times New Roman"/>
          <w:b/>
          <w:sz w:val="24"/>
          <w:szCs w:val="24"/>
        </w:rPr>
        <w:t>”issue directives related to food safety and quality to any authority, organization or person concerned directly or indirectly with food safety management, and such authority, organization or person shall be bound to comply with such directives."</w:t>
      </w:r>
      <w:r>
        <w:rPr>
          <w:rFonts w:ascii="Times New Roman" w:hAnsi="Times New Roman" w:cs="Times New Roman"/>
          <w:sz w:val="24"/>
          <w:szCs w:val="24"/>
        </w:rPr>
        <w:t>.</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p>
    <w:p w:rsidR="00D2501E" w:rsidRPr="005F2826" w:rsidRDefault="00D2501E" w:rsidP="00D2501E">
      <w:pPr>
        <w:pStyle w:val="NoSpacing"/>
        <w:jc w:val="both"/>
        <w:rPr>
          <w:rFonts w:ascii="Times New Roman" w:hAnsi="Times New Roman" w:cs="Times New Roman"/>
          <w:b/>
          <w:sz w:val="28"/>
          <w:szCs w:val="24"/>
        </w:rPr>
      </w:pPr>
      <w:r w:rsidRPr="005F2826">
        <w:rPr>
          <w:rFonts w:ascii="Times New Roman" w:hAnsi="Times New Roman" w:cs="Times New Roman"/>
          <w:b/>
          <w:sz w:val="28"/>
          <w:szCs w:val="24"/>
        </w:rPr>
        <w:t>Current Status</w:t>
      </w:r>
      <w:r>
        <w:rPr>
          <w:rFonts w:ascii="Times New Roman" w:hAnsi="Times New Roman" w:cs="Times New Roman"/>
          <w:b/>
          <w:sz w:val="28"/>
          <w:szCs w:val="24"/>
        </w:rPr>
        <w:t xml:space="preserve"> of Setting Standards in relation to the Act</w:t>
      </w:r>
    </w:p>
    <w:p w:rsidR="00D2501E" w:rsidRPr="005F2826" w:rsidRDefault="00D2501E" w:rsidP="00D2501E">
      <w:pPr>
        <w:pStyle w:val="NoSpacing"/>
        <w:jc w:val="both"/>
        <w:rPr>
          <w:rFonts w:ascii="Times New Roman" w:hAnsi="Times New Roman" w:cs="Times New Roman"/>
          <w:sz w:val="28"/>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A number of regulatory</w:t>
      </w:r>
      <w:r w:rsidRPr="00C92AA6">
        <w:rPr>
          <w:rFonts w:ascii="Times New Roman" w:hAnsi="Times New Roman" w:cs="Times New Roman"/>
          <w:sz w:val="24"/>
          <w:szCs w:val="24"/>
        </w:rPr>
        <w:t xml:space="preserve"> standards have been notified </w:t>
      </w:r>
      <w:r>
        <w:rPr>
          <w:rFonts w:ascii="Times New Roman" w:hAnsi="Times New Roman" w:cs="Times New Roman"/>
          <w:sz w:val="24"/>
          <w:szCs w:val="24"/>
        </w:rPr>
        <w:t xml:space="preserve">both by BFSA and Bangladesh Standards and Testing Institution (BSTI) </w:t>
      </w:r>
      <w:r w:rsidRPr="00C92AA6">
        <w:rPr>
          <w:rFonts w:ascii="Times New Roman" w:hAnsi="Times New Roman" w:cs="Times New Roman"/>
          <w:sz w:val="24"/>
          <w:szCs w:val="24"/>
        </w:rPr>
        <w:t>and more are required to be framed and notified.  The work on the standardisation process has evolve</w:t>
      </w:r>
      <w:r>
        <w:rPr>
          <w:rFonts w:ascii="Times New Roman" w:hAnsi="Times New Roman" w:cs="Times New Roman"/>
          <w:sz w:val="24"/>
          <w:szCs w:val="24"/>
        </w:rPr>
        <w:t>d</w:t>
      </w:r>
      <w:r w:rsidRPr="00C92AA6">
        <w:rPr>
          <w:rFonts w:ascii="Times New Roman" w:hAnsi="Times New Roman" w:cs="Times New Roman"/>
          <w:sz w:val="24"/>
          <w:szCs w:val="24"/>
        </w:rPr>
        <w:t xml:space="preserve"> over these year</w:t>
      </w:r>
      <w:r>
        <w:rPr>
          <w:rFonts w:ascii="Times New Roman" w:hAnsi="Times New Roman" w:cs="Times New Roman"/>
          <w:sz w:val="24"/>
          <w:szCs w:val="24"/>
        </w:rPr>
        <w:t>s. The standards</w:t>
      </w:r>
      <w:r w:rsidRPr="00C92AA6">
        <w:rPr>
          <w:rFonts w:ascii="Times New Roman" w:hAnsi="Times New Roman" w:cs="Times New Roman"/>
          <w:sz w:val="24"/>
          <w:szCs w:val="24"/>
        </w:rPr>
        <w:t xml:space="preserve"> are</w:t>
      </w:r>
      <w:r>
        <w:rPr>
          <w:rFonts w:ascii="Times New Roman" w:hAnsi="Times New Roman" w:cs="Times New Roman"/>
          <w:sz w:val="24"/>
          <w:szCs w:val="24"/>
        </w:rPr>
        <w:t>,</w:t>
      </w:r>
      <w:r w:rsidRPr="00C92AA6">
        <w:rPr>
          <w:rFonts w:ascii="Times New Roman" w:hAnsi="Times New Roman" w:cs="Times New Roman"/>
          <w:sz w:val="24"/>
          <w:szCs w:val="24"/>
        </w:rPr>
        <w:t xml:space="preserve"> essentially, </w:t>
      </w:r>
      <w:r>
        <w:rPr>
          <w:rFonts w:ascii="Times New Roman" w:hAnsi="Times New Roman" w:cs="Times New Roman"/>
          <w:sz w:val="24"/>
          <w:szCs w:val="24"/>
        </w:rPr>
        <w:t>based on Codex or ISO</w:t>
      </w:r>
      <w:r w:rsidRPr="00C92AA6">
        <w:rPr>
          <w:rFonts w:ascii="Times New Roman" w:hAnsi="Times New Roman" w:cs="Times New Roman"/>
          <w:sz w:val="24"/>
          <w:szCs w:val="24"/>
        </w:rPr>
        <w:t xml:space="preserve">. </w:t>
      </w:r>
      <w:r>
        <w:rPr>
          <w:rFonts w:ascii="Times New Roman" w:hAnsi="Times New Roman" w:cs="Times New Roman"/>
          <w:sz w:val="24"/>
          <w:szCs w:val="24"/>
        </w:rPr>
        <w:t>BSTI has largely been using ISO standards as it is a member of ISO. However, ISO sets only voluntary standards. On the other hand, Codex standards are used as a reference standard in the framework of WTO and are taken as international standards in the eyes of WTO.</w:t>
      </w:r>
      <w:r w:rsidRPr="00C92AA6">
        <w:rPr>
          <w:rFonts w:ascii="Times New Roman" w:hAnsi="Times New Roman" w:cs="Times New Roman"/>
          <w:sz w:val="24"/>
          <w:szCs w:val="24"/>
        </w:rPr>
        <w:t xml:space="preserve"> </w:t>
      </w:r>
      <w:r>
        <w:rPr>
          <w:rFonts w:ascii="Times New Roman" w:hAnsi="Times New Roman" w:cs="Times New Roman"/>
          <w:sz w:val="24"/>
          <w:szCs w:val="24"/>
        </w:rPr>
        <w:t>It is noted that a number of standards are either out-dated or are not based on scientific work carried out by scientific persons having expertise in the relevant subject areas.</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T</w:t>
      </w:r>
      <w:r w:rsidRPr="00C92AA6">
        <w:rPr>
          <w:rFonts w:ascii="Times New Roman" w:hAnsi="Times New Roman" w:cs="Times New Roman"/>
          <w:sz w:val="24"/>
          <w:szCs w:val="24"/>
        </w:rPr>
        <w:t>here is a</w:t>
      </w:r>
      <w:r>
        <w:rPr>
          <w:rFonts w:ascii="Times New Roman" w:hAnsi="Times New Roman" w:cs="Times New Roman"/>
          <w:sz w:val="24"/>
          <w:szCs w:val="24"/>
        </w:rPr>
        <w:t>n</w:t>
      </w:r>
      <w:r w:rsidRPr="00C92AA6">
        <w:rPr>
          <w:rFonts w:ascii="Times New Roman" w:hAnsi="Times New Roman" w:cs="Times New Roman"/>
          <w:sz w:val="24"/>
          <w:szCs w:val="24"/>
        </w:rPr>
        <w:t xml:space="preserve"> on</w:t>
      </w:r>
      <w:r>
        <w:rPr>
          <w:rFonts w:ascii="Times New Roman" w:hAnsi="Times New Roman" w:cs="Times New Roman"/>
          <w:sz w:val="24"/>
          <w:szCs w:val="24"/>
        </w:rPr>
        <w:t>-</w:t>
      </w:r>
      <w:r w:rsidRPr="00C92AA6">
        <w:rPr>
          <w:rFonts w:ascii="Times New Roman" w:hAnsi="Times New Roman" w:cs="Times New Roman"/>
          <w:sz w:val="24"/>
          <w:szCs w:val="24"/>
        </w:rPr>
        <w:t xml:space="preserve">going demand for review of these standards taking into account the latest development in food </w:t>
      </w:r>
      <w:r>
        <w:rPr>
          <w:rFonts w:ascii="Times New Roman" w:hAnsi="Times New Roman" w:cs="Times New Roman"/>
          <w:sz w:val="24"/>
          <w:szCs w:val="24"/>
        </w:rPr>
        <w:t>s</w:t>
      </w:r>
      <w:r w:rsidRPr="00C92AA6">
        <w:rPr>
          <w:rFonts w:ascii="Times New Roman" w:hAnsi="Times New Roman" w:cs="Times New Roman"/>
          <w:sz w:val="24"/>
          <w:szCs w:val="24"/>
        </w:rPr>
        <w:t>cience, food consumption pattern, new specification</w:t>
      </w:r>
      <w:r>
        <w:rPr>
          <w:rFonts w:ascii="Times New Roman" w:hAnsi="Times New Roman" w:cs="Times New Roman"/>
          <w:sz w:val="24"/>
          <w:szCs w:val="24"/>
        </w:rPr>
        <w:t>s,</w:t>
      </w:r>
      <w:r w:rsidRPr="00C92AA6">
        <w:rPr>
          <w:rFonts w:ascii="Times New Roman" w:hAnsi="Times New Roman" w:cs="Times New Roman"/>
          <w:sz w:val="24"/>
          <w:szCs w:val="24"/>
        </w:rPr>
        <w:t xml:space="preserve"> presence of new contaminant</w:t>
      </w:r>
      <w:r>
        <w:rPr>
          <w:rFonts w:ascii="Times New Roman" w:hAnsi="Times New Roman" w:cs="Times New Roman"/>
          <w:sz w:val="24"/>
          <w:szCs w:val="24"/>
        </w:rPr>
        <w:t>s</w:t>
      </w:r>
      <w:r w:rsidRPr="00C92AA6">
        <w:rPr>
          <w:rFonts w:ascii="Times New Roman" w:hAnsi="Times New Roman" w:cs="Times New Roman"/>
          <w:sz w:val="24"/>
          <w:szCs w:val="24"/>
        </w:rPr>
        <w:t xml:space="preserve"> and toxins as well as use of new food additives and ingredient</w:t>
      </w:r>
      <w:r>
        <w:rPr>
          <w:rFonts w:ascii="Times New Roman" w:hAnsi="Times New Roman" w:cs="Times New Roman"/>
          <w:sz w:val="24"/>
          <w:szCs w:val="24"/>
        </w:rPr>
        <w:t>s</w:t>
      </w:r>
      <w:r w:rsidRPr="00C92AA6">
        <w:rPr>
          <w:rFonts w:ascii="Times New Roman" w:hAnsi="Times New Roman" w:cs="Times New Roman"/>
          <w:sz w:val="24"/>
          <w:szCs w:val="24"/>
        </w:rPr>
        <w:t xml:space="preserve"> required by the producer</w:t>
      </w:r>
      <w:r>
        <w:rPr>
          <w:rFonts w:ascii="Times New Roman" w:hAnsi="Times New Roman" w:cs="Times New Roman"/>
          <w:sz w:val="24"/>
          <w:szCs w:val="24"/>
        </w:rPr>
        <w:t>s</w:t>
      </w:r>
      <w:r w:rsidRPr="00C92AA6">
        <w:rPr>
          <w:rFonts w:ascii="Times New Roman" w:hAnsi="Times New Roman" w:cs="Times New Roman"/>
          <w:sz w:val="24"/>
          <w:szCs w:val="24"/>
        </w:rPr>
        <w:t xml:space="preserve"> and manufacture</w:t>
      </w:r>
      <w:r>
        <w:rPr>
          <w:rFonts w:ascii="Times New Roman" w:hAnsi="Times New Roman" w:cs="Times New Roman"/>
          <w:sz w:val="24"/>
          <w:szCs w:val="24"/>
        </w:rPr>
        <w:t>r</w:t>
      </w:r>
      <w:r w:rsidRPr="00C92AA6">
        <w:rPr>
          <w:rFonts w:ascii="Times New Roman" w:hAnsi="Times New Roman" w:cs="Times New Roman"/>
          <w:sz w:val="24"/>
          <w:szCs w:val="24"/>
        </w:rPr>
        <w:t>s</w:t>
      </w:r>
      <w:r>
        <w:rPr>
          <w:rFonts w:ascii="Times New Roman" w:hAnsi="Times New Roman" w:cs="Times New Roman"/>
          <w:sz w:val="24"/>
          <w:szCs w:val="24"/>
        </w:rPr>
        <w:t xml:space="preserve">. </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It is important to note that the Preamble to the Act as well as Section 13(1) mention that the main duties and functions of BFSA shall be</w:t>
      </w:r>
      <w:r w:rsidRPr="00D83AD7">
        <w:rPr>
          <w:rFonts w:ascii="Times New Roman" w:hAnsi="Times New Roman" w:cs="Times New Roman"/>
          <w:sz w:val="24"/>
          <w:szCs w:val="24"/>
        </w:rPr>
        <w:t xml:space="preserve"> "</w:t>
      </w:r>
      <w:r w:rsidRPr="00D83AD7">
        <w:rPr>
          <w:rFonts w:ascii="Times New Roman" w:hAnsi="Times New Roman" w:cs="Times New Roman"/>
          <w:b/>
          <w:sz w:val="24"/>
          <w:szCs w:val="24"/>
        </w:rPr>
        <w:t>to regulate and monitor</w:t>
      </w:r>
      <w:r w:rsidRPr="00D83AD7">
        <w:rPr>
          <w:rFonts w:ascii="Times New Roman" w:hAnsi="Times New Roman" w:cs="Times New Roman"/>
          <w:sz w:val="24"/>
          <w:szCs w:val="24"/>
        </w:rPr>
        <w:t xml:space="preserve"> the activities related to manufacture, import, processing, storage, distribution and sale of food so as to ensure access of safe food through exercise of appropriate of scientific methods, ....".</w:t>
      </w:r>
      <w:r>
        <w:rPr>
          <w:rFonts w:ascii="Times New Roman" w:hAnsi="Times New Roman" w:cs="Times New Roman"/>
          <w:sz w:val="24"/>
          <w:szCs w:val="24"/>
        </w:rPr>
        <w:t xml:space="preserve"> It is also clear from Section 13(4) that BFSA shall make Regulations to carry out the purposes of Section 13 of the Act. Thus, it is clear that BFSA shall make all kinds of regulations that meet the objectives of the Act and support organizations in updating and upgrading the existing standards.</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 xml:space="preserve">It is further clear that </w:t>
      </w:r>
      <w:r w:rsidRPr="00C92AA6">
        <w:rPr>
          <w:rFonts w:ascii="Times New Roman" w:hAnsi="Times New Roman" w:cs="Times New Roman"/>
          <w:sz w:val="24"/>
          <w:szCs w:val="24"/>
        </w:rPr>
        <w:t>it is</w:t>
      </w:r>
      <w:r>
        <w:rPr>
          <w:rFonts w:ascii="Times New Roman" w:hAnsi="Times New Roman" w:cs="Times New Roman"/>
          <w:sz w:val="24"/>
          <w:szCs w:val="24"/>
        </w:rPr>
        <w:t xml:space="preserve"> the</w:t>
      </w:r>
      <w:r w:rsidRPr="00C92AA6">
        <w:rPr>
          <w:rFonts w:ascii="Times New Roman" w:hAnsi="Times New Roman" w:cs="Times New Roman"/>
          <w:sz w:val="24"/>
          <w:szCs w:val="24"/>
        </w:rPr>
        <w:t xml:space="preserve"> responsibility of </w:t>
      </w:r>
      <w:r>
        <w:rPr>
          <w:rFonts w:ascii="Times New Roman" w:hAnsi="Times New Roman" w:cs="Times New Roman"/>
          <w:sz w:val="24"/>
          <w:szCs w:val="24"/>
        </w:rPr>
        <w:t>BFSA</w:t>
      </w:r>
      <w:r w:rsidRPr="00C92AA6">
        <w:rPr>
          <w:rFonts w:ascii="Times New Roman" w:hAnsi="Times New Roman" w:cs="Times New Roman"/>
          <w:sz w:val="24"/>
          <w:szCs w:val="24"/>
        </w:rPr>
        <w:t xml:space="preserve"> to</w:t>
      </w:r>
      <w:r>
        <w:rPr>
          <w:rFonts w:ascii="Times New Roman" w:hAnsi="Times New Roman" w:cs="Times New Roman"/>
          <w:sz w:val="24"/>
          <w:szCs w:val="24"/>
        </w:rPr>
        <w:t xml:space="preserve"> promote consistency </w:t>
      </w:r>
      <w:r w:rsidRPr="00C92AA6">
        <w:rPr>
          <w:rFonts w:ascii="Times New Roman" w:hAnsi="Times New Roman" w:cs="Times New Roman"/>
          <w:sz w:val="24"/>
          <w:szCs w:val="24"/>
        </w:rPr>
        <w:t>with the relevant international standards</w:t>
      </w:r>
      <w:r>
        <w:rPr>
          <w:rFonts w:ascii="Times New Roman" w:hAnsi="Times New Roman" w:cs="Times New Roman"/>
          <w:sz w:val="24"/>
          <w:szCs w:val="24"/>
        </w:rPr>
        <w:t>. This would</w:t>
      </w:r>
      <w:r w:rsidRPr="00C92AA6">
        <w:rPr>
          <w:rFonts w:ascii="Times New Roman" w:hAnsi="Times New Roman" w:cs="Times New Roman"/>
          <w:sz w:val="24"/>
          <w:szCs w:val="24"/>
        </w:rPr>
        <w:t xml:space="preserve"> facilitat</w:t>
      </w:r>
      <w:r>
        <w:rPr>
          <w:rFonts w:ascii="Times New Roman" w:hAnsi="Times New Roman" w:cs="Times New Roman"/>
          <w:sz w:val="24"/>
          <w:szCs w:val="24"/>
        </w:rPr>
        <w:t>e</w:t>
      </w:r>
      <w:r w:rsidRPr="00C92AA6">
        <w:rPr>
          <w:rFonts w:ascii="Times New Roman" w:hAnsi="Times New Roman" w:cs="Times New Roman"/>
          <w:sz w:val="24"/>
          <w:szCs w:val="24"/>
        </w:rPr>
        <w:t xml:space="preserve"> trade and </w:t>
      </w:r>
      <w:r>
        <w:rPr>
          <w:rFonts w:ascii="Times New Roman" w:hAnsi="Times New Roman" w:cs="Times New Roman"/>
          <w:sz w:val="24"/>
          <w:szCs w:val="24"/>
        </w:rPr>
        <w:t xml:space="preserve">ensure </w:t>
      </w:r>
      <w:r w:rsidRPr="00C92AA6">
        <w:rPr>
          <w:rFonts w:ascii="Times New Roman" w:hAnsi="Times New Roman" w:cs="Times New Roman"/>
          <w:sz w:val="24"/>
          <w:szCs w:val="24"/>
        </w:rPr>
        <w:t>availab</w:t>
      </w:r>
      <w:r>
        <w:rPr>
          <w:rFonts w:ascii="Times New Roman" w:hAnsi="Times New Roman" w:cs="Times New Roman"/>
          <w:sz w:val="24"/>
          <w:szCs w:val="24"/>
        </w:rPr>
        <w:t>i</w:t>
      </w:r>
      <w:r w:rsidRPr="00C92AA6">
        <w:rPr>
          <w:rFonts w:ascii="Times New Roman" w:hAnsi="Times New Roman" w:cs="Times New Roman"/>
          <w:sz w:val="24"/>
          <w:szCs w:val="24"/>
        </w:rPr>
        <w:t>l</w:t>
      </w:r>
      <w:r>
        <w:rPr>
          <w:rFonts w:ascii="Times New Roman" w:hAnsi="Times New Roman" w:cs="Times New Roman"/>
          <w:sz w:val="24"/>
          <w:szCs w:val="24"/>
        </w:rPr>
        <w:t>it</w:t>
      </w:r>
      <w:r w:rsidRPr="00C92AA6">
        <w:rPr>
          <w:rFonts w:ascii="Times New Roman" w:hAnsi="Times New Roman" w:cs="Times New Roman"/>
          <w:sz w:val="24"/>
          <w:szCs w:val="24"/>
        </w:rPr>
        <w:t xml:space="preserve">y of safe food to the consumers.  </w:t>
      </w:r>
      <w:r>
        <w:rPr>
          <w:rFonts w:ascii="Times New Roman" w:hAnsi="Times New Roman" w:cs="Times New Roman"/>
          <w:sz w:val="24"/>
          <w:szCs w:val="24"/>
        </w:rPr>
        <w:t>As mentioned above, t</w:t>
      </w:r>
      <w:r w:rsidRPr="00C92AA6">
        <w:rPr>
          <w:rFonts w:ascii="Times New Roman" w:hAnsi="Times New Roman" w:cs="Times New Roman"/>
          <w:sz w:val="24"/>
          <w:szCs w:val="24"/>
        </w:rPr>
        <w:t>he standards and other guidance texts adopted by Codex Alimentari</w:t>
      </w:r>
      <w:r>
        <w:rPr>
          <w:rFonts w:ascii="Times New Roman" w:hAnsi="Times New Roman" w:cs="Times New Roman"/>
          <w:sz w:val="24"/>
          <w:szCs w:val="24"/>
        </w:rPr>
        <w:t xml:space="preserve">us Commission are the </w:t>
      </w:r>
      <w:r w:rsidRPr="00C92AA6">
        <w:rPr>
          <w:rFonts w:ascii="Times New Roman" w:hAnsi="Times New Roman" w:cs="Times New Roman"/>
          <w:sz w:val="24"/>
          <w:szCs w:val="24"/>
        </w:rPr>
        <w:t>relevant international standards and are</w:t>
      </w:r>
      <w:r>
        <w:rPr>
          <w:rFonts w:ascii="Times New Roman" w:hAnsi="Times New Roman" w:cs="Times New Roman"/>
          <w:sz w:val="24"/>
          <w:szCs w:val="24"/>
        </w:rPr>
        <w:t xml:space="preserve"> also</w:t>
      </w:r>
      <w:r w:rsidRPr="00C92AA6">
        <w:rPr>
          <w:rFonts w:ascii="Times New Roman" w:hAnsi="Times New Roman" w:cs="Times New Roman"/>
          <w:sz w:val="24"/>
          <w:szCs w:val="24"/>
        </w:rPr>
        <w:t xml:space="preserve"> the reference point within </w:t>
      </w:r>
      <w:r>
        <w:rPr>
          <w:rFonts w:ascii="Times New Roman" w:hAnsi="Times New Roman" w:cs="Times New Roman"/>
          <w:sz w:val="24"/>
          <w:szCs w:val="24"/>
        </w:rPr>
        <w:t xml:space="preserve">the </w:t>
      </w:r>
      <w:r w:rsidRPr="00C92AA6">
        <w:rPr>
          <w:rFonts w:ascii="Times New Roman" w:hAnsi="Times New Roman" w:cs="Times New Roman"/>
          <w:sz w:val="24"/>
          <w:szCs w:val="24"/>
        </w:rPr>
        <w:t xml:space="preserve">framework </w:t>
      </w:r>
      <w:r>
        <w:rPr>
          <w:rFonts w:ascii="Times New Roman" w:hAnsi="Times New Roman" w:cs="Times New Roman"/>
          <w:sz w:val="24"/>
          <w:szCs w:val="24"/>
        </w:rPr>
        <w:t>of</w:t>
      </w:r>
      <w:r w:rsidRPr="00C92AA6">
        <w:rPr>
          <w:rFonts w:ascii="Times New Roman" w:hAnsi="Times New Roman" w:cs="Times New Roman"/>
          <w:sz w:val="24"/>
          <w:szCs w:val="24"/>
        </w:rPr>
        <w:t xml:space="preserve"> WTO. </w:t>
      </w:r>
      <w:r>
        <w:rPr>
          <w:rFonts w:ascii="Times New Roman" w:hAnsi="Times New Roman" w:cs="Times New Roman"/>
          <w:sz w:val="24"/>
          <w:szCs w:val="24"/>
        </w:rPr>
        <w:t>It is incumbent upon member nations to apply the national treatment clause, meaning thereby, all imported foodstuff will be given a treatment equal to those applicable to the domestic producers, manufacturers and the market.</w:t>
      </w:r>
      <w:r w:rsidRPr="00C92AA6">
        <w:rPr>
          <w:rFonts w:ascii="Times New Roman" w:hAnsi="Times New Roman" w:cs="Times New Roman"/>
          <w:sz w:val="24"/>
          <w:szCs w:val="24"/>
        </w:rPr>
        <w:t xml:space="preserve"> The FAO and WHO </w:t>
      </w:r>
      <w:r>
        <w:rPr>
          <w:rFonts w:ascii="Times New Roman" w:hAnsi="Times New Roman" w:cs="Times New Roman"/>
          <w:sz w:val="24"/>
          <w:szCs w:val="24"/>
        </w:rPr>
        <w:t xml:space="preserve">of the United Nations regularly </w:t>
      </w:r>
      <w:r w:rsidRPr="00C92AA6">
        <w:rPr>
          <w:rFonts w:ascii="Times New Roman" w:hAnsi="Times New Roman" w:cs="Times New Roman"/>
          <w:sz w:val="24"/>
          <w:szCs w:val="24"/>
        </w:rPr>
        <w:t>encourage countr</w:t>
      </w:r>
      <w:r>
        <w:rPr>
          <w:rFonts w:ascii="Times New Roman" w:hAnsi="Times New Roman" w:cs="Times New Roman"/>
          <w:sz w:val="24"/>
          <w:szCs w:val="24"/>
        </w:rPr>
        <w:t>ies</w:t>
      </w:r>
      <w:r w:rsidRPr="00C92AA6">
        <w:rPr>
          <w:rFonts w:ascii="Times New Roman" w:hAnsi="Times New Roman" w:cs="Times New Roman"/>
          <w:sz w:val="24"/>
          <w:szCs w:val="24"/>
        </w:rPr>
        <w:t xml:space="preserve"> to harmonise </w:t>
      </w:r>
      <w:r>
        <w:rPr>
          <w:rFonts w:ascii="Times New Roman" w:hAnsi="Times New Roman" w:cs="Times New Roman"/>
          <w:sz w:val="24"/>
          <w:szCs w:val="24"/>
        </w:rPr>
        <w:t>their</w:t>
      </w:r>
      <w:r w:rsidRPr="00C92AA6">
        <w:rPr>
          <w:rFonts w:ascii="Times New Roman" w:hAnsi="Times New Roman" w:cs="Times New Roman"/>
          <w:sz w:val="24"/>
          <w:szCs w:val="24"/>
        </w:rPr>
        <w:t xml:space="preserve"> standards with tho</w:t>
      </w:r>
      <w:r>
        <w:rPr>
          <w:rFonts w:ascii="Times New Roman" w:hAnsi="Times New Roman" w:cs="Times New Roman"/>
          <w:sz w:val="24"/>
          <w:szCs w:val="24"/>
        </w:rPr>
        <w:t>se</w:t>
      </w:r>
      <w:r w:rsidRPr="00C92AA6">
        <w:rPr>
          <w:rFonts w:ascii="Times New Roman" w:hAnsi="Times New Roman" w:cs="Times New Roman"/>
          <w:sz w:val="24"/>
          <w:szCs w:val="24"/>
        </w:rPr>
        <w:t xml:space="preserve"> of the </w:t>
      </w:r>
      <w:r>
        <w:rPr>
          <w:rFonts w:ascii="Times New Roman" w:hAnsi="Times New Roman" w:cs="Times New Roman"/>
          <w:sz w:val="24"/>
          <w:szCs w:val="24"/>
        </w:rPr>
        <w:t>C</w:t>
      </w:r>
      <w:r w:rsidRPr="00C92AA6">
        <w:rPr>
          <w:rFonts w:ascii="Times New Roman" w:hAnsi="Times New Roman" w:cs="Times New Roman"/>
          <w:sz w:val="24"/>
          <w:szCs w:val="24"/>
        </w:rPr>
        <w:t xml:space="preserve">odex. </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r>
        <w:rPr>
          <w:rFonts w:ascii="Times New Roman" w:hAnsi="Times New Roman" w:cs="Times New Roman"/>
          <w:sz w:val="24"/>
          <w:szCs w:val="24"/>
        </w:rPr>
        <w:t>In light of the above, it</w:t>
      </w:r>
      <w:r w:rsidRPr="00C92AA6">
        <w:rPr>
          <w:rFonts w:ascii="Times New Roman" w:hAnsi="Times New Roman" w:cs="Times New Roman"/>
          <w:sz w:val="24"/>
          <w:szCs w:val="24"/>
        </w:rPr>
        <w:t xml:space="preserve"> is consider</w:t>
      </w:r>
      <w:r>
        <w:rPr>
          <w:rFonts w:ascii="Times New Roman" w:hAnsi="Times New Roman" w:cs="Times New Roman"/>
          <w:sz w:val="24"/>
          <w:szCs w:val="24"/>
        </w:rPr>
        <w:t>ed appropriate</w:t>
      </w:r>
      <w:r w:rsidRPr="00C92AA6">
        <w:rPr>
          <w:rFonts w:ascii="Times New Roman" w:hAnsi="Times New Roman" w:cs="Times New Roman"/>
          <w:sz w:val="24"/>
          <w:szCs w:val="24"/>
        </w:rPr>
        <w:t xml:space="preserve"> to review </w:t>
      </w:r>
      <w:r>
        <w:rPr>
          <w:rFonts w:ascii="Times New Roman" w:hAnsi="Times New Roman" w:cs="Times New Roman"/>
          <w:sz w:val="24"/>
          <w:szCs w:val="24"/>
        </w:rPr>
        <w:t>Bangladesh's standards and regulations, and harmonise</w:t>
      </w:r>
      <w:r w:rsidRPr="00C92AA6">
        <w:rPr>
          <w:rFonts w:ascii="Times New Roman" w:hAnsi="Times New Roman" w:cs="Times New Roman"/>
          <w:sz w:val="24"/>
          <w:szCs w:val="24"/>
        </w:rPr>
        <w:t xml:space="preserve"> the</w:t>
      </w:r>
      <w:r>
        <w:rPr>
          <w:rFonts w:ascii="Times New Roman" w:hAnsi="Times New Roman" w:cs="Times New Roman"/>
          <w:sz w:val="24"/>
          <w:szCs w:val="24"/>
        </w:rPr>
        <w:t>m with the C</w:t>
      </w:r>
      <w:r w:rsidRPr="00C92AA6">
        <w:rPr>
          <w:rFonts w:ascii="Times New Roman" w:hAnsi="Times New Roman" w:cs="Times New Roman"/>
          <w:sz w:val="24"/>
          <w:szCs w:val="24"/>
        </w:rPr>
        <w:t>ode</w:t>
      </w:r>
      <w:r>
        <w:rPr>
          <w:rFonts w:ascii="Times New Roman" w:hAnsi="Times New Roman" w:cs="Times New Roman"/>
          <w:sz w:val="24"/>
          <w:szCs w:val="24"/>
        </w:rPr>
        <w:t>x</w:t>
      </w:r>
      <w:r w:rsidRPr="00C92AA6">
        <w:rPr>
          <w:rFonts w:ascii="Times New Roman" w:hAnsi="Times New Roman" w:cs="Times New Roman"/>
          <w:sz w:val="24"/>
          <w:szCs w:val="24"/>
        </w:rPr>
        <w:t xml:space="preserve"> to </w:t>
      </w:r>
      <w:r>
        <w:rPr>
          <w:rFonts w:ascii="Times New Roman" w:hAnsi="Times New Roman" w:cs="Times New Roman"/>
          <w:sz w:val="24"/>
          <w:szCs w:val="24"/>
        </w:rPr>
        <w:t>the extent</w:t>
      </w:r>
      <w:r w:rsidRPr="00C92AA6">
        <w:rPr>
          <w:rFonts w:ascii="Times New Roman" w:hAnsi="Times New Roman" w:cs="Times New Roman"/>
          <w:sz w:val="24"/>
          <w:szCs w:val="24"/>
        </w:rPr>
        <w:t xml:space="preserve"> possible taking into account </w:t>
      </w:r>
      <w:r>
        <w:rPr>
          <w:rFonts w:ascii="Times New Roman" w:hAnsi="Times New Roman" w:cs="Times New Roman"/>
          <w:sz w:val="24"/>
          <w:szCs w:val="24"/>
        </w:rPr>
        <w:t>the health concerns</w:t>
      </w:r>
      <w:r w:rsidRPr="00C92AA6">
        <w:rPr>
          <w:rFonts w:ascii="Times New Roman" w:hAnsi="Times New Roman" w:cs="Times New Roman"/>
          <w:sz w:val="24"/>
          <w:szCs w:val="24"/>
        </w:rPr>
        <w:t>.  In doing so</w:t>
      </w:r>
      <w:r>
        <w:rPr>
          <w:rFonts w:ascii="Times New Roman" w:hAnsi="Times New Roman" w:cs="Times New Roman"/>
          <w:sz w:val="24"/>
          <w:szCs w:val="24"/>
        </w:rPr>
        <w:t>,</w:t>
      </w:r>
      <w:r w:rsidRPr="00C92AA6">
        <w:rPr>
          <w:rFonts w:ascii="Times New Roman" w:hAnsi="Times New Roman" w:cs="Times New Roman"/>
          <w:sz w:val="24"/>
          <w:szCs w:val="24"/>
        </w:rPr>
        <w:t xml:space="preserve"> it is </w:t>
      </w:r>
      <w:r>
        <w:rPr>
          <w:rFonts w:ascii="Times New Roman" w:hAnsi="Times New Roman" w:cs="Times New Roman"/>
          <w:sz w:val="24"/>
          <w:szCs w:val="24"/>
        </w:rPr>
        <w:t>necessary</w:t>
      </w:r>
      <w:r w:rsidRPr="00C92AA6">
        <w:rPr>
          <w:rFonts w:ascii="Times New Roman" w:hAnsi="Times New Roman" w:cs="Times New Roman"/>
          <w:sz w:val="24"/>
          <w:szCs w:val="24"/>
        </w:rPr>
        <w:t xml:space="preserve"> to </w:t>
      </w:r>
      <w:r>
        <w:rPr>
          <w:rFonts w:ascii="Times New Roman" w:hAnsi="Times New Roman" w:cs="Times New Roman"/>
          <w:sz w:val="24"/>
          <w:szCs w:val="24"/>
        </w:rPr>
        <w:t xml:space="preserve">review the existing standards and </w:t>
      </w:r>
      <w:r w:rsidRPr="00C92AA6">
        <w:rPr>
          <w:rFonts w:ascii="Times New Roman" w:hAnsi="Times New Roman" w:cs="Times New Roman"/>
          <w:sz w:val="24"/>
          <w:szCs w:val="24"/>
        </w:rPr>
        <w:t xml:space="preserve">draft new </w:t>
      </w:r>
      <w:r>
        <w:rPr>
          <w:rFonts w:ascii="Times New Roman" w:hAnsi="Times New Roman" w:cs="Times New Roman"/>
          <w:sz w:val="24"/>
          <w:szCs w:val="24"/>
        </w:rPr>
        <w:t>s</w:t>
      </w:r>
      <w:r w:rsidRPr="00C92AA6">
        <w:rPr>
          <w:rFonts w:ascii="Times New Roman" w:hAnsi="Times New Roman" w:cs="Times New Roman"/>
          <w:sz w:val="24"/>
          <w:szCs w:val="24"/>
        </w:rPr>
        <w:t xml:space="preserve">tandards </w:t>
      </w:r>
      <w:r>
        <w:rPr>
          <w:rFonts w:ascii="Times New Roman" w:hAnsi="Times New Roman" w:cs="Times New Roman"/>
          <w:sz w:val="24"/>
          <w:szCs w:val="24"/>
        </w:rPr>
        <w:t xml:space="preserve">and codes of practice </w:t>
      </w:r>
      <w:r w:rsidRPr="00C92AA6">
        <w:rPr>
          <w:rFonts w:ascii="Times New Roman" w:hAnsi="Times New Roman" w:cs="Times New Roman"/>
          <w:sz w:val="24"/>
          <w:szCs w:val="24"/>
        </w:rPr>
        <w:t xml:space="preserve">for implementation in the country.  The process would also require sufficient amount of </w:t>
      </w:r>
      <w:r w:rsidRPr="00C92AA6">
        <w:rPr>
          <w:rFonts w:ascii="Times New Roman" w:hAnsi="Times New Roman" w:cs="Times New Roman"/>
          <w:sz w:val="24"/>
          <w:szCs w:val="24"/>
        </w:rPr>
        <w:lastRenderedPageBreak/>
        <w:t xml:space="preserve">capacity building among the stakeholders to </w:t>
      </w:r>
      <w:r>
        <w:rPr>
          <w:rFonts w:ascii="Times New Roman" w:hAnsi="Times New Roman" w:cs="Times New Roman"/>
          <w:sz w:val="24"/>
          <w:szCs w:val="24"/>
        </w:rPr>
        <w:t>ensure proper implementation (enforcement) and monitoring</w:t>
      </w:r>
      <w:r w:rsidRPr="00C92AA6">
        <w:rPr>
          <w:rFonts w:ascii="Times New Roman" w:hAnsi="Times New Roman" w:cs="Times New Roman"/>
          <w:sz w:val="24"/>
          <w:szCs w:val="24"/>
        </w:rPr>
        <w:t>.</w:t>
      </w:r>
      <w:r>
        <w:rPr>
          <w:rFonts w:ascii="Times New Roman" w:hAnsi="Times New Roman" w:cs="Times New Roman"/>
          <w:sz w:val="24"/>
          <w:szCs w:val="24"/>
        </w:rPr>
        <w:t xml:space="preserve"> With a view to achieving this objective, </w:t>
      </w:r>
      <w:r w:rsidRPr="00C92AA6">
        <w:rPr>
          <w:rFonts w:ascii="Times New Roman" w:hAnsi="Times New Roman" w:cs="Times New Roman"/>
          <w:sz w:val="24"/>
          <w:szCs w:val="24"/>
        </w:rPr>
        <w:t>the following strategy is p</w:t>
      </w:r>
      <w:r>
        <w:rPr>
          <w:rFonts w:ascii="Times New Roman" w:hAnsi="Times New Roman" w:cs="Times New Roman"/>
          <w:sz w:val="24"/>
          <w:szCs w:val="24"/>
        </w:rPr>
        <w:t>roposed to be followed by BFSA:</w:t>
      </w: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jc w:val="both"/>
        <w:rPr>
          <w:rFonts w:ascii="Times New Roman" w:hAnsi="Times New Roman" w:cs="Times New Roman"/>
          <w:sz w:val="24"/>
          <w:szCs w:val="24"/>
        </w:rPr>
      </w:pPr>
    </w:p>
    <w:p w:rsidR="00D2501E" w:rsidRDefault="00D2501E" w:rsidP="00D2501E">
      <w:pPr>
        <w:pStyle w:val="NoSpacing"/>
        <w:numPr>
          <w:ilvl w:val="0"/>
          <w:numId w:val="1"/>
        </w:numPr>
        <w:rPr>
          <w:rFonts w:ascii="Times New Roman" w:hAnsi="Times New Roman" w:cs="Times New Roman"/>
          <w:b/>
          <w:sz w:val="24"/>
          <w:szCs w:val="24"/>
          <w:u w:val="single"/>
        </w:rPr>
      </w:pPr>
      <w:r>
        <w:rPr>
          <w:rFonts w:ascii="Times New Roman" w:hAnsi="Times New Roman" w:cs="Times New Roman"/>
          <w:b/>
          <w:sz w:val="24"/>
          <w:szCs w:val="24"/>
          <w:u w:val="single"/>
        </w:rPr>
        <w:t>Scope of W</w:t>
      </w:r>
      <w:r w:rsidRPr="009F13E8">
        <w:rPr>
          <w:rFonts w:ascii="Times New Roman" w:hAnsi="Times New Roman" w:cs="Times New Roman"/>
          <w:b/>
          <w:sz w:val="24"/>
          <w:szCs w:val="24"/>
          <w:u w:val="single"/>
        </w:rPr>
        <w:t>ork</w:t>
      </w:r>
    </w:p>
    <w:p w:rsidR="00D2501E" w:rsidRPr="009F13E8" w:rsidRDefault="00D2501E" w:rsidP="00D2501E">
      <w:pPr>
        <w:pStyle w:val="NoSpacing"/>
        <w:ind w:left="360"/>
        <w:rPr>
          <w:rFonts w:ascii="Times New Roman" w:hAnsi="Times New Roman" w:cs="Times New Roman"/>
          <w:b/>
          <w:sz w:val="24"/>
          <w:szCs w:val="24"/>
          <w:u w:val="single"/>
        </w:rPr>
      </w:pPr>
    </w:p>
    <w:p w:rsidR="00D2501E" w:rsidRDefault="00D2501E" w:rsidP="00D2501E">
      <w:pPr>
        <w:pStyle w:val="NoSpacing"/>
        <w:ind w:left="360"/>
        <w:rPr>
          <w:rFonts w:ascii="Times New Roman" w:hAnsi="Times New Roman" w:cs="Times New Roman"/>
          <w:sz w:val="24"/>
          <w:szCs w:val="24"/>
        </w:rPr>
      </w:pPr>
      <w:r>
        <w:rPr>
          <w:rFonts w:ascii="Times New Roman" w:hAnsi="Times New Roman" w:cs="Times New Roman"/>
          <w:sz w:val="24"/>
          <w:szCs w:val="24"/>
        </w:rPr>
        <w:t>The work involved in this</w:t>
      </w:r>
      <w:r w:rsidRPr="00C92AA6">
        <w:rPr>
          <w:rFonts w:ascii="Times New Roman" w:hAnsi="Times New Roman" w:cs="Times New Roman"/>
          <w:sz w:val="24"/>
          <w:szCs w:val="24"/>
        </w:rPr>
        <w:t xml:space="preserve"> respect </w:t>
      </w:r>
      <w:r>
        <w:rPr>
          <w:rFonts w:ascii="Times New Roman" w:hAnsi="Times New Roman" w:cs="Times New Roman"/>
          <w:sz w:val="24"/>
          <w:szCs w:val="24"/>
        </w:rPr>
        <w:t>is expected to be as follows:</w:t>
      </w:r>
    </w:p>
    <w:p w:rsidR="00D2501E" w:rsidRPr="00444982" w:rsidRDefault="00D2501E" w:rsidP="00D2501E">
      <w:pPr>
        <w:pStyle w:val="NoSpacing"/>
        <w:ind w:left="360"/>
        <w:rPr>
          <w:rFonts w:ascii="Times New Roman" w:hAnsi="Times New Roman" w:cs="Times New Roman"/>
          <w:sz w:val="16"/>
          <w:szCs w:val="24"/>
        </w:rPr>
      </w:pPr>
    </w:p>
    <w:p w:rsidR="00D2501E" w:rsidRDefault="00D2501E" w:rsidP="00D2501E">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Review of existing BFSA and BSTI</w:t>
      </w:r>
      <w:r w:rsidRPr="00C92AA6">
        <w:rPr>
          <w:rFonts w:ascii="Times New Roman" w:hAnsi="Times New Roman" w:cs="Times New Roman"/>
          <w:sz w:val="24"/>
          <w:szCs w:val="24"/>
        </w:rPr>
        <w:t xml:space="preserve"> standards </w:t>
      </w:r>
      <w:r>
        <w:rPr>
          <w:rFonts w:ascii="Times New Roman" w:hAnsi="Times New Roman" w:cs="Times New Roman"/>
          <w:sz w:val="24"/>
          <w:szCs w:val="24"/>
        </w:rPr>
        <w:t xml:space="preserve">and standards of other countries; </w:t>
      </w:r>
      <w:r w:rsidRPr="00C92AA6">
        <w:rPr>
          <w:rFonts w:ascii="Times New Roman" w:hAnsi="Times New Roman" w:cs="Times New Roman"/>
          <w:sz w:val="24"/>
          <w:szCs w:val="24"/>
        </w:rPr>
        <w:t>and identifyi</w:t>
      </w:r>
      <w:r>
        <w:rPr>
          <w:rFonts w:ascii="Times New Roman" w:hAnsi="Times New Roman" w:cs="Times New Roman"/>
          <w:sz w:val="24"/>
          <w:szCs w:val="24"/>
        </w:rPr>
        <w:t>ng areas requiring improvement;</w:t>
      </w:r>
    </w:p>
    <w:p w:rsidR="00D2501E" w:rsidRDefault="00D2501E" w:rsidP="00D2501E">
      <w:pPr>
        <w:pStyle w:val="NoSpacing"/>
        <w:numPr>
          <w:ilvl w:val="0"/>
          <w:numId w:val="2"/>
        </w:numPr>
        <w:jc w:val="both"/>
        <w:rPr>
          <w:rFonts w:ascii="Times New Roman" w:hAnsi="Times New Roman" w:cs="Times New Roman"/>
          <w:sz w:val="24"/>
          <w:szCs w:val="24"/>
        </w:rPr>
      </w:pPr>
      <w:r w:rsidRPr="009F13E8">
        <w:rPr>
          <w:rFonts w:ascii="Times New Roman" w:hAnsi="Times New Roman" w:cs="Times New Roman"/>
          <w:sz w:val="24"/>
          <w:szCs w:val="24"/>
        </w:rPr>
        <w:t>Harmonization of such national standards with the esta</w:t>
      </w:r>
      <w:r>
        <w:rPr>
          <w:rFonts w:ascii="Times New Roman" w:hAnsi="Times New Roman" w:cs="Times New Roman"/>
          <w:sz w:val="24"/>
          <w:szCs w:val="24"/>
        </w:rPr>
        <w:t>blished international standards;</w:t>
      </w:r>
    </w:p>
    <w:p w:rsidR="00D2501E" w:rsidRDefault="00D2501E" w:rsidP="00D2501E">
      <w:pPr>
        <w:pStyle w:val="NoSpacing"/>
        <w:numPr>
          <w:ilvl w:val="0"/>
          <w:numId w:val="2"/>
        </w:numPr>
        <w:jc w:val="both"/>
        <w:rPr>
          <w:rFonts w:ascii="Times New Roman" w:hAnsi="Times New Roman" w:cs="Times New Roman"/>
          <w:sz w:val="24"/>
          <w:szCs w:val="24"/>
        </w:rPr>
      </w:pPr>
      <w:r w:rsidRPr="009F13E8">
        <w:rPr>
          <w:rFonts w:ascii="Times New Roman" w:hAnsi="Times New Roman" w:cs="Times New Roman"/>
          <w:sz w:val="24"/>
          <w:szCs w:val="24"/>
        </w:rPr>
        <w:t>To develop an approach for undertaking the required changes in the existing standards as well as</w:t>
      </w:r>
      <w:r>
        <w:rPr>
          <w:rFonts w:ascii="Times New Roman" w:hAnsi="Times New Roman" w:cs="Times New Roman"/>
          <w:sz w:val="24"/>
          <w:szCs w:val="24"/>
        </w:rPr>
        <w:t xml:space="preserve"> introduction of new standards; </w:t>
      </w:r>
      <w:r w:rsidRPr="00444982">
        <w:rPr>
          <w:rFonts w:ascii="Times New Roman" w:hAnsi="Times New Roman" w:cs="Times New Roman"/>
          <w:i/>
          <w:sz w:val="24"/>
          <w:szCs w:val="24"/>
        </w:rPr>
        <w:t>and</w:t>
      </w:r>
    </w:p>
    <w:p w:rsidR="00D2501E" w:rsidRDefault="00D2501E" w:rsidP="00D2501E">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O</w:t>
      </w:r>
      <w:r w:rsidRPr="009F13E8">
        <w:rPr>
          <w:rFonts w:ascii="Times New Roman" w:hAnsi="Times New Roman" w:cs="Times New Roman"/>
          <w:sz w:val="24"/>
          <w:szCs w:val="24"/>
        </w:rPr>
        <w:t xml:space="preserve">n the basis of </w:t>
      </w:r>
      <w:r>
        <w:rPr>
          <w:rFonts w:ascii="Times New Roman" w:hAnsi="Times New Roman" w:cs="Times New Roman"/>
          <w:sz w:val="24"/>
          <w:szCs w:val="24"/>
        </w:rPr>
        <w:t>identified</w:t>
      </w:r>
      <w:r w:rsidRPr="009F13E8">
        <w:rPr>
          <w:rFonts w:ascii="Times New Roman" w:hAnsi="Times New Roman" w:cs="Times New Roman"/>
          <w:sz w:val="24"/>
          <w:szCs w:val="24"/>
        </w:rPr>
        <w:t xml:space="preserve"> need</w:t>
      </w:r>
      <w:r>
        <w:rPr>
          <w:rFonts w:ascii="Times New Roman" w:hAnsi="Times New Roman" w:cs="Times New Roman"/>
          <w:sz w:val="24"/>
          <w:szCs w:val="24"/>
        </w:rPr>
        <w:t>s, t</w:t>
      </w:r>
      <w:r w:rsidRPr="009F13E8">
        <w:rPr>
          <w:rFonts w:ascii="Times New Roman" w:hAnsi="Times New Roman" w:cs="Times New Roman"/>
          <w:sz w:val="24"/>
          <w:szCs w:val="24"/>
        </w:rPr>
        <w:t>o recommend new standards</w:t>
      </w:r>
      <w:r>
        <w:rPr>
          <w:rFonts w:ascii="Times New Roman" w:hAnsi="Times New Roman" w:cs="Times New Roman"/>
          <w:sz w:val="24"/>
          <w:szCs w:val="24"/>
        </w:rPr>
        <w:t xml:space="preserve"> and codes of practice as well as </w:t>
      </w:r>
      <w:r w:rsidRPr="009F13E8">
        <w:rPr>
          <w:rFonts w:ascii="Times New Roman" w:hAnsi="Times New Roman" w:cs="Times New Roman"/>
          <w:sz w:val="24"/>
          <w:szCs w:val="24"/>
        </w:rPr>
        <w:t>revision in existing standards</w:t>
      </w:r>
      <w:r>
        <w:rPr>
          <w:rFonts w:ascii="Times New Roman" w:hAnsi="Times New Roman" w:cs="Times New Roman"/>
          <w:sz w:val="24"/>
          <w:szCs w:val="24"/>
        </w:rPr>
        <w:t>.-</w:t>
      </w:r>
      <w:r w:rsidRPr="009F13E8">
        <w:rPr>
          <w:rFonts w:ascii="Times New Roman" w:hAnsi="Times New Roman" w:cs="Times New Roman"/>
          <w:sz w:val="24"/>
          <w:szCs w:val="24"/>
        </w:rPr>
        <w:t xml:space="preserve"> </w:t>
      </w:r>
    </w:p>
    <w:p w:rsidR="00D2501E" w:rsidRPr="00DB673A" w:rsidRDefault="00D2501E" w:rsidP="00D2501E">
      <w:pPr>
        <w:pStyle w:val="NoSpacing"/>
        <w:ind w:left="720"/>
        <w:jc w:val="both"/>
        <w:rPr>
          <w:rFonts w:ascii="Times New Roman" w:hAnsi="Times New Roman" w:cs="Times New Roman"/>
          <w:sz w:val="28"/>
          <w:szCs w:val="24"/>
        </w:rPr>
      </w:pPr>
    </w:p>
    <w:p w:rsidR="00D2501E" w:rsidRPr="009F13E8" w:rsidRDefault="00D2501E" w:rsidP="00D2501E">
      <w:pPr>
        <w:pStyle w:val="NoSpacing"/>
        <w:numPr>
          <w:ilvl w:val="0"/>
          <w:numId w:val="1"/>
        </w:numPr>
        <w:rPr>
          <w:rFonts w:ascii="Times New Roman" w:hAnsi="Times New Roman" w:cs="Times New Roman"/>
          <w:b/>
          <w:sz w:val="24"/>
          <w:szCs w:val="24"/>
          <w:u w:val="single"/>
        </w:rPr>
      </w:pPr>
      <w:r w:rsidRPr="009F13E8">
        <w:rPr>
          <w:rFonts w:ascii="Times New Roman" w:hAnsi="Times New Roman" w:cs="Times New Roman"/>
          <w:b/>
          <w:sz w:val="24"/>
          <w:szCs w:val="24"/>
          <w:u w:val="single"/>
        </w:rPr>
        <w:t>Process proposed for Harmonisation of Standards</w:t>
      </w:r>
    </w:p>
    <w:p w:rsidR="00D2501E" w:rsidRDefault="00D2501E" w:rsidP="00D2501E">
      <w:pPr>
        <w:pStyle w:val="NoSpacing"/>
        <w:ind w:left="360"/>
        <w:rPr>
          <w:rFonts w:ascii="Times New Roman" w:hAnsi="Times New Roman" w:cs="Times New Roman"/>
          <w:sz w:val="24"/>
          <w:szCs w:val="24"/>
        </w:rPr>
      </w:pPr>
    </w:p>
    <w:p w:rsidR="00D2501E" w:rsidRDefault="00D2501E" w:rsidP="00D2501E">
      <w:pPr>
        <w:pStyle w:val="NoSpacing"/>
        <w:ind w:left="360"/>
        <w:jc w:val="both"/>
        <w:rPr>
          <w:rFonts w:ascii="Times New Roman" w:hAnsi="Times New Roman" w:cs="Times New Roman"/>
          <w:sz w:val="24"/>
          <w:szCs w:val="24"/>
        </w:rPr>
      </w:pPr>
      <w:r>
        <w:rPr>
          <w:rFonts w:ascii="Times New Roman" w:hAnsi="Times New Roman" w:cs="Times New Roman"/>
          <w:sz w:val="24"/>
          <w:szCs w:val="24"/>
        </w:rPr>
        <w:t xml:space="preserve">Taking into account the Food Categorization system that are internationally applied for all Codex work and regulatory standards of different countries, and taking into account the work done by BSTI in setting quality and safety standards, it is proposed to follow the following </w:t>
      </w:r>
      <w:r w:rsidRPr="00C92AA6">
        <w:rPr>
          <w:rFonts w:ascii="Times New Roman" w:hAnsi="Times New Roman" w:cs="Times New Roman"/>
          <w:sz w:val="24"/>
          <w:szCs w:val="24"/>
        </w:rPr>
        <w:t>two approaches</w:t>
      </w:r>
      <w:r>
        <w:rPr>
          <w:rFonts w:ascii="Times New Roman" w:hAnsi="Times New Roman" w:cs="Times New Roman"/>
          <w:sz w:val="24"/>
          <w:szCs w:val="24"/>
        </w:rPr>
        <w:t>:</w:t>
      </w:r>
    </w:p>
    <w:p w:rsidR="00D2501E" w:rsidRPr="007C183B" w:rsidRDefault="00D2501E" w:rsidP="00D2501E">
      <w:pPr>
        <w:pStyle w:val="NoSpacing"/>
        <w:ind w:left="360"/>
        <w:jc w:val="both"/>
        <w:rPr>
          <w:rFonts w:ascii="Times New Roman" w:hAnsi="Times New Roman" w:cs="Times New Roman"/>
          <w:sz w:val="16"/>
          <w:szCs w:val="16"/>
        </w:rPr>
      </w:pPr>
    </w:p>
    <w:p w:rsidR="00D2501E" w:rsidRDefault="00D2501E" w:rsidP="00D2501E">
      <w:pPr>
        <w:pStyle w:val="NoSpacing"/>
        <w:ind w:left="720" w:hanging="360"/>
        <w:jc w:val="both"/>
        <w:rPr>
          <w:rFonts w:ascii="Times New Roman" w:hAnsi="Times New Roman" w:cs="Times New Roman"/>
          <w:sz w:val="24"/>
          <w:szCs w:val="24"/>
        </w:rPr>
      </w:pPr>
      <w:r w:rsidRPr="00C92AA6">
        <w:rPr>
          <w:rFonts w:ascii="Times New Roman" w:hAnsi="Times New Roman" w:cs="Times New Roman"/>
          <w:sz w:val="24"/>
          <w:szCs w:val="24"/>
        </w:rPr>
        <w:t>-</w:t>
      </w:r>
      <w:r w:rsidRPr="00C92AA6">
        <w:rPr>
          <w:rFonts w:ascii="Times New Roman" w:hAnsi="Times New Roman" w:cs="Times New Roman"/>
          <w:sz w:val="24"/>
          <w:szCs w:val="24"/>
        </w:rPr>
        <w:tab/>
        <w:t xml:space="preserve">Revision or Formulation of Vertical Standards for different food products or group of </w:t>
      </w:r>
      <w:r>
        <w:rPr>
          <w:rFonts w:ascii="Times New Roman" w:hAnsi="Times New Roman" w:cs="Times New Roman"/>
          <w:sz w:val="24"/>
          <w:szCs w:val="24"/>
        </w:rPr>
        <w:t>food products;</w:t>
      </w:r>
    </w:p>
    <w:p w:rsidR="00D2501E" w:rsidRPr="00B411A4" w:rsidRDefault="00D2501E" w:rsidP="00D2501E">
      <w:pPr>
        <w:pStyle w:val="NoSpacing"/>
        <w:ind w:left="720" w:hanging="360"/>
        <w:jc w:val="both"/>
        <w:rPr>
          <w:rFonts w:ascii="Times New Roman" w:hAnsi="Times New Roman" w:cs="Times New Roman"/>
          <w:sz w:val="16"/>
          <w:szCs w:val="24"/>
        </w:rPr>
      </w:pPr>
    </w:p>
    <w:p w:rsidR="00D2501E" w:rsidRDefault="00D2501E" w:rsidP="00D2501E">
      <w:pPr>
        <w:pStyle w:val="NoSpacing"/>
        <w:ind w:firstLine="360"/>
        <w:rPr>
          <w:rFonts w:ascii="Times New Roman" w:hAnsi="Times New Roman" w:cs="Times New Roman"/>
          <w:sz w:val="24"/>
          <w:szCs w:val="24"/>
        </w:rPr>
      </w:pPr>
      <w:r w:rsidRPr="00C92AA6">
        <w:rPr>
          <w:rFonts w:ascii="Times New Roman" w:hAnsi="Times New Roman" w:cs="Times New Roman"/>
          <w:sz w:val="24"/>
          <w:szCs w:val="24"/>
        </w:rPr>
        <w:t>-</w:t>
      </w:r>
      <w:r w:rsidRPr="00C92AA6">
        <w:rPr>
          <w:rFonts w:ascii="Times New Roman" w:hAnsi="Times New Roman" w:cs="Times New Roman"/>
          <w:sz w:val="24"/>
          <w:szCs w:val="24"/>
        </w:rPr>
        <w:tab/>
        <w:t>Revision or Formula</w:t>
      </w:r>
      <w:r>
        <w:rPr>
          <w:rFonts w:ascii="Times New Roman" w:hAnsi="Times New Roman" w:cs="Times New Roman"/>
          <w:sz w:val="24"/>
          <w:szCs w:val="24"/>
        </w:rPr>
        <w:t>tion of Horizontal Standards.</w:t>
      </w:r>
    </w:p>
    <w:p w:rsidR="00D2501E" w:rsidRPr="00C92AA6" w:rsidRDefault="00D2501E" w:rsidP="00D2501E">
      <w:pPr>
        <w:pStyle w:val="NoSpacing"/>
        <w:ind w:firstLine="360"/>
        <w:rPr>
          <w:rFonts w:ascii="Times New Roman" w:hAnsi="Times New Roman" w:cs="Times New Roman"/>
          <w:sz w:val="24"/>
          <w:szCs w:val="24"/>
        </w:rPr>
      </w:pPr>
    </w:p>
    <w:p w:rsidR="00D2501E" w:rsidRDefault="00D2501E" w:rsidP="00D2501E">
      <w:pPr>
        <w:pStyle w:val="NoSpacing"/>
        <w:numPr>
          <w:ilvl w:val="0"/>
          <w:numId w:val="3"/>
        </w:numPr>
        <w:jc w:val="both"/>
        <w:rPr>
          <w:rFonts w:ascii="Times New Roman" w:hAnsi="Times New Roman" w:cs="Times New Roman"/>
          <w:sz w:val="24"/>
          <w:szCs w:val="24"/>
        </w:rPr>
      </w:pPr>
      <w:r w:rsidRPr="00557072">
        <w:rPr>
          <w:rFonts w:ascii="Times New Roman" w:hAnsi="Times New Roman" w:cs="Times New Roman"/>
          <w:sz w:val="24"/>
          <w:szCs w:val="24"/>
          <w:u w:val="single"/>
        </w:rPr>
        <w:t>Vertical Standards</w:t>
      </w:r>
      <w:r w:rsidRPr="00C92AA6">
        <w:rPr>
          <w:rFonts w:ascii="Times New Roman" w:hAnsi="Times New Roman" w:cs="Times New Roman"/>
          <w:sz w:val="24"/>
          <w:szCs w:val="24"/>
        </w:rPr>
        <w:t>:</w:t>
      </w:r>
      <w:r>
        <w:rPr>
          <w:rFonts w:ascii="Times New Roman" w:hAnsi="Times New Roman" w:cs="Times New Roman"/>
          <w:sz w:val="24"/>
          <w:szCs w:val="24"/>
        </w:rPr>
        <w:t xml:space="preserve"> Vertical Standards would mean</w:t>
      </w:r>
      <w:r w:rsidRPr="00C92AA6">
        <w:rPr>
          <w:rFonts w:ascii="Times New Roman" w:hAnsi="Times New Roman" w:cs="Times New Roman"/>
          <w:sz w:val="24"/>
          <w:szCs w:val="24"/>
        </w:rPr>
        <w:t xml:space="preserve"> quality standards of food products</w:t>
      </w:r>
      <w:r>
        <w:rPr>
          <w:rFonts w:ascii="Times New Roman" w:hAnsi="Times New Roman" w:cs="Times New Roman"/>
          <w:sz w:val="24"/>
          <w:szCs w:val="24"/>
        </w:rPr>
        <w:t>,</w:t>
      </w:r>
      <w:r w:rsidRPr="00C92AA6">
        <w:rPr>
          <w:rFonts w:ascii="Times New Roman" w:hAnsi="Times New Roman" w:cs="Times New Roman"/>
          <w:sz w:val="24"/>
          <w:szCs w:val="24"/>
        </w:rPr>
        <w:t xml:space="preserve"> </w:t>
      </w:r>
      <w:r w:rsidR="00C652CD" w:rsidRPr="00C92AA6">
        <w:rPr>
          <w:rFonts w:ascii="Times New Roman" w:hAnsi="Times New Roman" w:cs="Times New Roman"/>
          <w:sz w:val="24"/>
          <w:szCs w:val="24"/>
        </w:rPr>
        <w:t>e.g</w:t>
      </w:r>
      <w:r w:rsidR="00C652CD">
        <w:rPr>
          <w:rFonts w:ascii="Times New Roman" w:hAnsi="Times New Roman" w:cs="Times New Roman"/>
          <w:sz w:val="24"/>
          <w:szCs w:val="24"/>
        </w:rPr>
        <w:t>. Fresh</w:t>
      </w:r>
      <w:r>
        <w:rPr>
          <w:rFonts w:ascii="Times New Roman" w:hAnsi="Times New Roman" w:cs="Times New Roman"/>
          <w:sz w:val="24"/>
          <w:szCs w:val="24"/>
        </w:rPr>
        <w:t xml:space="preserve"> and </w:t>
      </w:r>
      <w:r w:rsidRPr="00C92AA6">
        <w:rPr>
          <w:rFonts w:ascii="Times New Roman" w:hAnsi="Times New Roman" w:cs="Times New Roman"/>
          <w:sz w:val="24"/>
          <w:szCs w:val="24"/>
        </w:rPr>
        <w:t>processed fruits and vegetable</w:t>
      </w:r>
      <w:r>
        <w:rPr>
          <w:rFonts w:ascii="Times New Roman" w:hAnsi="Times New Roman" w:cs="Times New Roman"/>
          <w:sz w:val="24"/>
          <w:szCs w:val="24"/>
        </w:rPr>
        <w:t>s</w:t>
      </w:r>
      <w:r w:rsidRPr="00C92AA6">
        <w:rPr>
          <w:rFonts w:ascii="Times New Roman" w:hAnsi="Times New Roman" w:cs="Times New Roman"/>
          <w:sz w:val="24"/>
          <w:szCs w:val="24"/>
        </w:rPr>
        <w:t>,</w:t>
      </w:r>
      <w:r>
        <w:rPr>
          <w:rFonts w:ascii="Times New Roman" w:hAnsi="Times New Roman" w:cs="Times New Roman"/>
          <w:sz w:val="24"/>
          <w:szCs w:val="24"/>
        </w:rPr>
        <w:t xml:space="preserve"> </w:t>
      </w:r>
      <w:r w:rsidRPr="00C92AA6">
        <w:rPr>
          <w:rFonts w:ascii="Times New Roman" w:hAnsi="Times New Roman" w:cs="Times New Roman"/>
          <w:sz w:val="24"/>
          <w:szCs w:val="24"/>
        </w:rPr>
        <w:t>milk and milk products, meat and meat products, fish and fish products, poultry products, fats and oils</w:t>
      </w:r>
      <w:r>
        <w:rPr>
          <w:rFonts w:ascii="Times New Roman" w:hAnsi="Times New Roman" w:cs="Times New Roman"/>
          <w:sz w:val="24"/>
          <w:szCs w:val="24"/>
        </w:rPr>
        <w:t>,</w:t>
      </w:r>
      <w:r w:rsidRPr="00C92AA6">
        <w:rPr>
          <w:rFonts w:ascii="Times New Roman" w:hAnsi="Times New Roman" w:cs="Times New Roman"/>
          <w:sz w:val="24"/>
          <w:szCs w:val="24"/>
        </w:rPr>
        <w:t xml:space="preserve"> etc.  In this conte</w:t>
      </w:r>
      <w:r>
        <w:rPr>
          <w:rFonts w:ascii="Times New Roman" w:hAnsi="Times New Roman" w:cs="Times New Roman"/>
          <w:sz w:val="24"/>
          <w:szCs w:val="24"/>
        </w:rPr>
        <w:t>xt,</w:t>
      </w:r>
      <w:r w:rsidRPr="00C92AA6">
        <w:rPr>
          <w:rFonts w:ascii="Times New Roman" w:hAnsi="Times New Roman" w:cs="Times New Roman"/>
          <w:sz w:val="24"/>
          <w:szCs w:val="24"/>
        </w:rPr>
        <w:t xml:space="preserve"> category specific and</w:t>
      </w:r>
      <w:r>
        <w:rPr>
          <w:rFonts w:ascii="Times New Roman" w:hAnsi="Times New Roman" w:cs="Times New Roman"/>
          <w:sz w:val="24"/>
          <w:szCs w:val="24"/>
        </w:rPr>
        <w:t xml:space="preserve"> </w:t>
      </w:r>
      <w:r w:rsidRPr="00C92AA6">
        <w:rPr>
          <w:rFonts w:ascii="Times New Roman" w:hAnsi="Times New Roman" w:cs="Times New Roman"/>
          <w:sz w:val="24"/>
          <w:szCs w:val="24"/>
        </w:rPr>
        <w:t>/</w:t>
      </w:r>
      <w:r>
        <w:rPr>
          <w:rFonts w:ascii="Times New Roman" w:hAnsi="Times New Roman" w:cs="Times New Roman"/>
          <w:sz w:val="24"/>
          <w:szCs w:val="24"/>
        </w:rPr>
        <w:t xml:space="preserve"> </w:t>
      </w:r>
      <w:r w:rsidRPr="00C92AA6">
        <w:rPr>
          <w:rFonts w:ascii="Times New Roman" w:hAnsi="Times New Roman" w:cs="Times New Roman"/>
          <w:sz w:val="24"/>
          <w:szCs w:val="24"/>
        </w:rPr>
        <w:t>or product s</w:t>
      </w:r>
      <w:r>
        <w:rPr>
          <w:rFonts w:ascii="Times New Roman" w:hAnsi="Times New Roman" w:cs="Times New Roman"/>
          <w:sz w:val="24"/>
          <w:szCs w:val="24"/>
        </w:rPr>
        <w:t>pecific food safety standards (a</w:t>
      </w:r>
      <w:r w:rsidRPr="00C92AA6">
        <w:rPr>
          <w:rFonts w:ascii="Times New Roman" w:hAnsi="Times New Roman" w:cs="Times New Roman"/>
          <w:sz w:val="24"/>
          <w:szCs w:val="24"/>
        </w:rPr>
        <w:t>dditive</w:t>
      </w:r>
      <w:r>
        <w:rPr>
          <w:rFonts w:ascii="Times New Roman" w:hAnsi="Times New Roman" w:cs="Times New Roman"/>
          <w:sz w:val="24"/>
          <w:szCs w:val="24"/>
        </w:rPr>
        <w:t>s, c</w:t>
      </w:r>
      <w:r w:rsidRPr="00C92AA6">
        <w:rPr>
          <w:rFonts w:ascii="Times New Roman" w:hAnsi="Times New Roman" w:cs="Times New Roman"/>
          <w:sz w:val="24"/>
          <w:szCs w:val="24"/>
        </w:rPr>
        <w:t>ontaminant</w:t>
      </w:r>
      <w:r>
        <w:rPr>
          <w:rFonts w:ascii="Times New Roman" w:hAnsi="Times New Roman" w:cs="Times New Roman"/>
          <w:sz w:val="24"/>
          <w:szCs w:val="24"/>
        </w:rPr>
        <w:t>s</w:t>
      </w:r>
      <w:r w:rsidRPr="00C92AA6">
        <w:rPr>
          <w:rFonts w:ascii="Times New Roman" w:hAnsi="Times New Roman" w:cs="Times New Roman"/>
          <w:sz w:val="24"/>
          <w:szCs w:val="24"/>
        </w:rPr>
        <w:t xml:space="preserve">, </w:t>
      </w:r>
      <w:r>
        <w:rPr>
          <w:rFonts w:ascii="Times New Roman" w:hAnsi="Times New Roman" w:cs="Times New Roman"/>
          <w:sz w:val="24"/>
          <w:szCs w:val="24"/>
        </w:rPr>
        <w:t>p</w:t>
      </w:r>
      <w:r w:rsidRPr="00C92AA6">
        <w:rPr>
          <w:rFonts w:ascii="Times New Roman" w:hAnsi="Times New Roman" w:cs="Times New Roman"/>
          <w:sz w:val="24"/>
          <w:szCs w:val="24"/>
        </w:rPr>
        <w:t xml:space="preserve">esticide </w:t>
      </w:r>
      <w:r>
        <w:rPr>
          <w:rFonts w:ascii="Times New Roman" w:hAnsi="Times New Roman" w:cs="Times New Roman"/>
          <w:sz w:val="24"/>
          <w:szCs w:val="24"/>
        </w:rPr>
        <w:t>r</w:t>
      </w:r>
      <w:r w:rsidRPr="00C92AA6">
        <w:rPr>
          <w:rFonts w:ascii="Times New Roman" w:hAnsi="Times New Roman" w:cs="Times New Roman"/>
          <w:sz w:val="24"/>
          <w:szCs w:val="24"/>
        </w:rPr>
        <w:t>esidue</w:t>
      </w:r>
      <w:r>
        <w:rPr>
          <w:rFonts w:ascii="Times New Roman" w:hAnsi="Times New Roman" w:cs="Times New Roman"/>
          <w:sz w:val="24"/>
          <w:szCs w:val="24"/>
        </w:rPr>
        <w:t>s</w:t>
      </w:r>
      <w:r w:rsidRPr="00C92AA6">
        <w:rPr>
          <w:rFonts w:ascii="Times New Roman" w:hAnsi="Times New Roman" w:cs="Times New Roman"/>
          <w:sz w:val="24"/>
          <w:szCs w:val="24"/>
        </w:rPr>
        <w:t>, hygiene requirements, residue</w:t>
      </w:r>
      <w:r>
        <w:rPr>
          <w:rFonts w:ascii="Times New Roman" w:hAnsi="Times New Roman" w:cs="Times New Roman"/>
          <w:sz w:val="24"/>
          <w:szCs w:val="24"/>
        </w:rPr>
        <w:t>s of v</w:t>
      </w:r>
      <w:r w:rsidRPr="00C92AA6">
        <w:rPr>
          <w:rFonts w:ascii="Times New Roman" w:hAnsi="Times New Roman" w:cs="Times New Roman"/>
          <w:sz w:val="24"/>
          <w:szCs w:val="24"/>
        </w:rPr>
        <w:t>eterina</w:t>
      </w:r>
      <w:r>
        <w:rPr>
          <w:rFonts w:ascii="Times New Roman" w:hAnsi="Times New Roman" w:cs="Times New Roman"/>
          <w:sz w:val="24"/>
          <w:szCs w:val="24"/>
        </w:rPr>
        <w:t>ry drugs, labell</w:t>
      </w:r>
      <w:r w:rsidRPr="00C92AA6">
        <w:rPr>
          <w:rFonts w:ascii="Times New Roman" w:hAnsi="Times New Roman" w:cs="Times New Roman"/>
          <w:sz w:val="24"/>
          <w:szCs w:val="24"/>
        </w:rPr>
        <w:t xml:space="preserve">ing etc.) will </w:t>
      </w:r>
      <w:r>
        <w:rPr>
          <w:rFonts w:ascii="Times New Roman" w:hAnsi="Times New Roman" w:cs="Times New Roman"/>
          <w:sz w:val="24"/>
          <w:szCs w:val="24"/>
        </w:rPr>
        <w:t xml:space="preserve">also </w:t>
      </w:r>
      <w:r w:rsidRPr="00C92AA6">
        <w:rPr>
          <w:rFonts w:ascii="Times New Roman" w:hAnsi="Times New Roman" w:cs="Times New Roman"/>
          <w:sz w:val="24"/>
          <w:szCs w:val="24"/>
        </w:rPr>
        <w:t>be reviewed. The follow</w:t>
      </w:r>
      <w:r>
        <w:rPr>
          <w:rFonts w:ascii="Times New Roman" w:hAnsi="Times New Roman" w:cs="Times New Roman"/>
          <w:sz w:val="24"/>
          <w:szCs w:val="24"/>
        </w:rPr>
        <w:t>ing</w:t>
      </w:r>
      <w:r w:rsidRPr="00C92AA6">
        <w:rPr>
          <w:rFonts w:ascii="Times New Roman" w:hAnsi="Times New Roman" w:cs="Times New Roman"/>
          <w:sz w:val="24"/>
          <w:szCs w:val="24"/>
        </w:rPr>
        <w:t xml:space="preserve"> four-pronged strategy is proposed to be follo</w:t>
      </w:r>
      <w:r>
        <w:rPr>
          <w:rFonts w:ascii="Times New Roman" w:hAnsi="Times New Roman" w:cs="Times New Roman"/>
          <w:sz w:val="24"/>
          <w:szCs w:val="24"/>
        </w:rPr>
        <w:t>wed in the following hierarchy:</w:t>
      </w:r>
    </w:p>
    <w:p w:rsidR="00D2501E" w:rsidRPr="00DB673A" w:rsidRDefault="00D2501E" w:rsidP="00D2501E">
      <w:pPr>
        <w:pStyle w:val="NoSpacing"/>
        <w:ind w:left="720"/>
        <w:jc w:val="both"/>
        <w:rPr>
          <w:rFonts w:ascii="Times New Roman" w:hAnsi="Times New Roman" w:cs="Times New Roman"/>
          <w:sz w:val="20"/>
          <w:szCs w:val="24"/>
        </w:rPr>
      </w:pPr>
    </w:p>
    <w:p w:rsidR="00D2501E" w:rsidRDefault="00D2501E" w:rsidP="00D2501E">
      <w:pPr>
        <w:pStyle w:val="NoSpacing"/>
        <w:numPr>
          <w:ilvl w:val="0"/>
          <w:numId w:val="4"/>
        </w:numPr>
        <w:tabs>
          <w:tab w:val="left" w:pos="720"/>
        </w:tabs>
        <w:ind w:left="1170" w:hanging="450"/>
        <w:jc w:val="both"/>
        <w:rPr>
          <w:rFonts w:ascii="Times New Roman" w:hAnsi="Times New Roman" w:cs="Times New Roman"/>
          <w:sz w:val="24"/>
          <w:szCs w:val="24"/>
        </w:rPr>
      </w:pPr>
      <w:r w:rsidRPr="00C92AA6">
        <w:rPr>
          <w:rFonts w:ascii="Times New Roman" w:hAnsi="Times New Roman" w:cs="Times New Roman"/>
          <w:sz w:val="24"/>
          <w:szCs w:val="24"/>
        </w:rPr>
        <w:t xml:space="preserve">Identify the products where we do not have domestic standards under </w:t>
      </w:r>
      <w:r>
        <w:rPr>
          <w:rFonts w:ascii="Times New Roman" w:hAnsi="Times New Roman" w:cs="Times New Roman"/>
          <w:sz w:val="24"/>
          <w:szCs w:val="24"/>
        </w:rPr>
        <w:t>BFSA / BSTI but a relevant Codex standard</w:t>
      </w:r>
      <w:r w:rsidRPr="00C92AA6">
        <w:rPr>
          <w:rFonts w:ascii="Times New Roman" w:hAnsi="Times New Roman" w:cs="Times New Roman"/>
          <w:sz w:val="24"/>
          <w:szCs w:val="24"/>
        </w:rPr>
        <w:t xml:space="preserve"> is available. I</w:t>
      </w:r>
      <w:r>
        <w:rPr>
          <w:rFonts w:ascii="Times New Roman" w:hAnsi="Times New Roman" w:cs="Times New Roman"/>
          <w:sz w:val="24"/>
          <w:szCs w:val="24"/>
        </w:rPr>
        <w:t>n</w:t>
      </w:r>
      <w:r w:rsidRPr="00C92AA6">
        <w:rPr>
          <w:rFonts w:ascii="Times New Roman" w:hAnsi="Times New Roman" w:cs="Times New Roman"/>
          <w:sz w:val="24"/>
          <w:szCs w:val="24"/>
        </w:rPr>
        <w:t xml:space="preserve"> such cases</w:t>
      </w:r>
      <w:r>
        <w:rPr>
          <w:rFonts w:ascii="Times New Roman" w:hAnsi="Times New Roman" w:cs="Times New Roman"/>
          <w:sz w:val="24"/>
          <w:szCs w:val="24"/>
        </w:rPr>
        <w:t>,</w:t>
      </w:r>
      <w:r w:rsidRPr="00C92AA6">
        <w:rPr>
          <w:rFonts w:ascii="Times New Roman" w:hAnsi="Times New Roman" w:cs="Times New Roman"/>
          <w:sz w:val="24"/>
          <w:szCs w:val="24"/>
        </w:rPr>
        <w:t xml:space="preserve"> it is proposed to adopt</w:t>
      </w:r>
      <w:r>
        <w:rPr>
          <w:rFonts w:ascii="Times New Roman" w:hAnsi="Times New Roman" w:cs="Times New Roman"/>
          <w:sz w:val="24"/>
          <w:szCs w:val="24"/>
        </w:rPr>
        <w:t xml:space="preserve"> </w:t>
      </w:r>
      <w:r w:rsidRPr="00C92AA6">
        <w:rPr>
          <w:rFonts w:ascii="Times New Roman" w:hAnsi="Times New Roman" w:cs="Times New Roman"/>
          <w:sz w:val="24"/>
          <w:szCs w:val="24"/>
        </w:rPr>
        <w:t>/</w:t>
      </w:r>
      <w:r>
        <w:rPr>
          <w:rFonts w:ascii="Times New Roman" w:hAnsi="Times New Roman" w:cs="Times New Roman"/>
          <w:sz w:val="24"/>
          <w:szCs w:val="24"/>
        </w:rPr>
        <w:t xml:space="preserve"> </w:t>
      </w:r>
      <w:r w:rsidRPr="00C92AA6">
        <w:rPr>
          <w:rFonts w:ascii="Times New Roman" w:hAnsi="Times New Roman" w:cs="Times New Roman"/>
          <w:sz w:val="24"/>
          <w:szCs w:val="24"/>
        </w:rPr>
        <w:t xml:space="preserve">adapt such </w:t>
      </w:r>
      <w:r>
        <w:rPr>
          <w:rFonts w:ascii="Times New Roman" w:hAnsi="Times New Roman" w:cs="Times New Roman"/>
          <w:sz w:val="24"/>
          <w:szCs w:val="24"/>
        </w:rPr>
        <w:t>C</w:t>
      </w:r>
      <w:r w:rsidRPr="00C92AA6">
        <w:rPr>
          <w:rFonts w:ascii="Times New Roman" w:hAnsi="Times New Roman" w:cs="Times New Roman"/>
          <w:sz w:val="24"/>
          <w:szCs w:val="24"/>
        </w:rPr>
        <w:t>ode</w:t>
      </w:r>
      <w:r>
        <w:rPr>
          <w:rFonts w:ascii="Times New Roman" w:hAnsi="Times New Roman" w:cs="Times New Roman"/>
          <w:sz w:val="24"/>
          <w:szCs w:val="24"/>
        </w:rPr>
        <w:t>x standards based on Bangladesh’s needs;</w:t>
      </w:r>
    </w:p>
    <w:p w:rsidR="00D2501E" w:rsidRPr="00557072" w:rsidRDefault="00D2501E" w:rsidP="00D2501E">
      <w:pPr>
        <w:pStyle w:val="NoSpacing"/>
        <w:numPr>
          <w:ilvl w:val="0"/>
          <w:numId w:val="4"/>
        </w:numPr>
        <w:ind w:left="1170" w:hanging="450"/>
        <w:jc w:val="both"/>
        <w:rPr>
          <w:rFonts w:ascii="Times New Roman" w:hAnsi="Times New Roman" w:cs="Times New Roman"/>
          <w:sz w:val="24"/>
          <w:szCs w:val="24"/>
        </w:rPr>
      </w:pPr>
      <w:r w:rsidRPr="00557072">
        <w:rPr>
          <w:rFonts w:ascii="Times New Roman" w:hAnsi="Times New Roman" w:cs="Times New Roman"/>
          <w:sz w:val="24"/>
          <w:szCs w:val="24"/>
        </w:rPr>
        <w:t xml:space="preserve">Identify the products where we </w:t>
      </w:r>
      <w:r>
        <w:rPr>
          <w:rFonts w:ascii="Times New Roman" w:hAnsi="Times New Roman" w:cs="Times New Roman"/>
          <w:sz w:val="24"/>
          <w:szCs w:val="24"/>
        </w:rPr>
        <w:t xml:space="preserve">do </w:t>
      </w:r>
      <w:r w:rsidRPr="00557072">
        <w:rPr>
          <w:rFonts w:ascii="Times New Roman" w:hAnsi="Times New Roman" w:cs="Times New Roman"/>
          <w:sz w:val="24"/>
          <w:szCs w:val="24"/>
        </w:rPr>
        <w:t xml:space="preserve">have domestic standards under </w:t>
      </w:r>
      <w:r>
        <w:rPr>
          <w:rFonts w:ascii="Times New Roman" w:hAnsi="Times New Roman" w:cs="Times New Roman"/>
          <w:sz w:val="24"/>
          <w:szCs w:val="24"/>
        </w:rPr>
        <w:t>BFSA / BSTI</w:t>
      </w:r>
      <w:r w:rsidRPr="00557072">
        <w:rPr>
          <w:rFonts w:ascii="Times New Roman" w:hAnsi="Times New Roman" w:cs="Times New Roman"/>
          <w:sz w:val="24"/>
          <w:szCs w:val="24"/>
        </w:rPr>
        <w:t xml:space="preserve"> but need a revision</w:t>
      </w:r>
      <w:r>
        <w:rPr>
          <w:rFonts w:ascii="Times New Roman" w:hAnsi="Times New Roman" w:cs="Times New Roman"/>
          <w:sz w:val="24"/>
          <w:szCs w:val="24"/>
        </w:rPr>
        <w:t xml:space="preserve"> </w:t>
      </w:r>
      <w:r w:rsidRPr="00557072">
        <w:rPr>
          <w:rFonts w:ascii="Times New Roman" w:hAnsi="Times New Roman" w:cs="Times New Roman"/>
          <w:sz w:val="24"/>
          <w:szCs w:val="24"/>
        </w:rPr>
        <w:t>/</w:t>
      </w:r>
      <w:r>
        <w:rPr>
          <w:rFonts w:ascii="Times New Roman" w:hAnsi="Times New Roman" w:cs="Times New Roman"/>
          <w:sz w:val="24"/>
          <w:szCs w:val="24"/>
        </w:rPr>
        <w:t xml:space="preserve"> </w:t>
      </w:r>
      <w:r w:rsidRPr="00557072">
        <w:rPr>
          <w:rFonts w:ascii="Times New Roman" w:hAnsi="Times New Roman" w:cs="Times New Roman"/>
          <w:sz w:val="24"/>
          <w:szCs w:val="24"/>
        </w:rPr>
        <w:t>harmonisation. In such cases</w:t>
      </w:r>
      <w:r>
        <w:rPr>
          <w:rFonts w:ascii="Times New Roman" w:hAnsi="Times New Roman" w:cs="Times New Roman"/>
          <w:sz w:val="24"/>
          <w:szCs w:val="24"/>
        </w:rPr>
        <w:t>,</w:t>
      </w:r>
      <w:r w:rsidRPr="00557072">
        <w:rPr>
          <w:rFonts w:ascii="Times New Roman" w:hAnsi="Times New Roman" w:cs="Times New Roman"/>
          <w:sz w:val="24"/>
          <w:szCs w:val="24"/>
        </w:rPr>
        <w:t xml:space="preserve"> it is proposed to review the international standards a</w:t>
      </w:r>
      <w:r>
        <w:rPr>
          <w:rFonts w:ascii="Times New Roman" w:hAnsi="Times New Roman" w:cs="Times New Roman"/>
          <w:sz w:val="24"/>
          <w:szCs w:val="24"/>
        </w:rPr>
        <w:t>nd</w:t>
      </w:r>
      <w:r w:rsidRPr="00557072">
        <w:rPr>
          <w:rFonts w:ascii="Times New Roman" w:hAnsi="Times New Roman" w:cs="Times New Roman"/>
          <w:sz w:val="24"/>
          <w:szCs w:val="24"/>
        </w:rPr>
        <w:t xml:space="preserve"> identify the necessary changes required for harmoni</w:t>
      </w:r>
      <w:r>
        <w:rPr>
          <w:rFonts w:ascii="Times New Roman" w:hAnsi="Times New Roman" w:cs="Times New Roman"/>
          <w:sz w:val="24"/>
          <w:szCs w:val="24"/>
        </w:rPr>
        <w:t>sation with the C</w:t>
      </w:r>
      <w:r w:rsidRPr="00557072">
        <w:rPr>
          <w:rFonts w:ascii="Times New Roman" w:hAnsi="Times New Roman" w:cs="Times New Roman"/>
          <w:sz w:val="24"/>
          <w:szCs w:val="24"/>
        </w:rPr>
        <w:t>odex standards;</w:t>
      </w:r>
    </w:p>
    <w:p w:rsidR="00D2501E" w:rsidRPr="00557072" w:rsidRDefault="00D2501E" w:rsidP="00D2501E">
      <w:pPr>
        <w:pStyle w:val="NoSpacing"/>
        <w:numPr>
          <w:ilvl w:val="0"/>
          <w:numId w:val="4"/>
        </w:numPr>
        <w:ind w:left="1170" w:hanging="450"/>
        <w:jc w:val="both"/>
        <w:rPr>
          <w:rFonts w:ascii="Times New Roman" w:hAnsi="Times New Roman" w:cs="Times New Roman"/>
          <w:sz w:val="24"/>
          <w:szCs w:val="24"/>
        </w:rPr>
      </w:pPr>
      <w:r w:rsidRPr="00557072">
        <w:rPr>
          <w:rFonts w:ascii="Times New Roman" w:hAnsi="Times New Roman" w:cs="Times New Roman"/>
          <w:sz w:val="24"/>
          <w:szCs w:val="24"/>
        </w:rPr>
        <w:t xml:space="preserve">There are several products for which there are neither domestic standards under </w:t>
      </w:r>
      <w:r>
        <w:rPr>
          <w:rFonts w:ascii="Times New Roman" w:hAnsi="Times New Roman" w:cs="Times New Roman"/>
          <w:sz w:val="24"/>
          <w:szCs w:val="24"/>
        </w:rPr>
        <w:t>BFSA / BSTI</w:t>
      </w:r>
      <w:r w:rsidRPr="00557072">
        <w:rPr>
          <w:rFonts w:ascii="Times New Roman" w:hAnsi="Times New Roman" w:cs="Times New Roman"/>
          <w:sz w:val="24"/>
          <w:szCs w:val="24"/>
        </w:rPr>
        <w:t xml:space="preserve"> nor </w:t>
      </w:r>
      <w:r>
        <w:rPr>
          <w:rFonts w:ascii="Times New Roman" w:hAnsi="Times New Roman" w:cs="Times New Roman"/>
          <w:sz w:val="24"/>
          <w:szCs w:val="24"/>
        </w:rPr>
        <w:t>are there C</w:t>
      </w:r>
      <w:r w:rsidRPr="00557072">
        <w:rPr>
          <w:rFonts w:ascii="Times New Roman" w:hAnsi="Times New Roman" w:cs="Times New Roman"/>
          <w:sz w:val="24"/>
          <w:szCs w:val="24"/>
        </w:rPr>
        <w:t xml:space="preserve">odex </w:t>
      </w:r>
      <w:r>
        <w:rPr>
          <w:rFonts w:ascii="Times New Roman" w:hAnsi="Times New Roman" w:cs="Times New Roman"/>
          <w:sz w:val="24"/>
          <w:szCs w:val="24"/>
        </w:rPr>
        <w:t>standards, e.g.,</w:t>
      </w:r>
      <w:r w:rsidRPr="00557072">
        <w:rPr>
          <w:rFonts w:ascii="Times New Roman" w:hAnsi="Times New Roman" w:cs="Times New Roman"/>
          <w:sz w:val="24"/>
          <w:szCs w:val="24"/>
        </w:rPr>
        <w:t xml:space="preserve"> ethnic foods</w:t>
      </w:r>
      <w:r>
        <w:rPr>
          <w:rFonts w:ascii="Times New Roman" w:hAnsi="Times New Roman" w:cs="Times New Roman"/>
          <w:sz w:val="24"/>
          <w:szCs w:val="24"/>
        </w:rPr>
        <w:t xml:space="preserve"> or foods produced in the South Asian region and are consumed in Bangladesh</w:t>
      </w:r>
      <w:r w:rsidRPr="00557072">
        <w:rPr>
          <w:rFonts w:ascii="Times New Roman" w:hAnsi="Times New Roman" w:cs="Times New Roman"/>
          <w:sz w:val="24"/>
          <w:szCs w:val="24"/>
        </w:rPr>
        <w:t>.  In such cases</w:t>
      </w:r>
      <w:r>
        <w:rPr>
          <w:rFonts w:ascii="Times New Roman" w:hAnsi="Times New Roman" w:cs="Times New Roman"/>
          <w:sz w:val="24"/>
          <w:szCs w:val="24"/>
        </w:rPr>
        <w:t>,</w:t>
      </w:r>
      <w:r w:rsidRPr="00557072">
        <w:rPr>
          <w:rFonts w:ascii="Times New Roman" w:hAnsi="Times New Roman" w:cs="Times New Roman"/>
          <w:sz w:val="24"/>
          <w:szCs w:val="24"/>
        </w:rPr>
        <w:t xml:space="preserve"> it is proposed to take </w:t>
      </w:r>
      <w:r w:rsidRPr="00557072">
        <w:rPr>
          <w:rFonts w:ascii="Times New Roman" w:hAnsi="Times New Roman" w:cs="Times New Roman"/>
          <w:sz w:val="24"/>
          <w:szCs w:val="24"/>
        </w:rPr>
        <w:lastRenderedPageBreak/>
        <w:t xml:space="preserve">up identification of products and the process for </w:t>
      </w:r>
      <w:r>
        <w:rPr>
          <w:rFonts w:ascii="Times New Roman" w:hAnsi="Times New Roman" w:cs="Times New Roman"/>
          <w:sz w:val="24"/>
          <w:szCs w:val="24"/>
        </w:rPr>
        <w:t xml:space="preserve">their </w:t>
      </w:r>
      <w:r w:rsidRPr="00557072">
        <w:rPr>
          <w:rFonts w:ascii="Times New Roman" w:hAnsi="Times New Roman" w:cs="Times New Roman"/>
          <w:sz w:val="24"/>
          <w:szCs w:val="24"/>
        </w:rPr>
        <w:t>standardization in consultati</w:t>
      </w:r>
      <w:r>
        <w:rPr>
          <w:rFonts w:ascii="Times New Roman" w:hAnsi="Times New Roman" w:cs="Times New Roman"/>
          <w:sz w:val="24"/>
          <w:szCs w:val="24"/>
        </w:rPr>
        <w:t xml:space="preserve">on with sector specific experts; </w:t>
      </w:r>
      <w:r w:rsidRPr="007F7905">
        <w:rPr>
          <w:rFonts w:ascii="Times New Roman" w:hAnsi="Times New Roman" w:cs="Times New Roman"/>
          <w:i/>
          <w:sz w:val="24"/>
          <w:szCs w:val="24"/>
        </w:rPr>
        <w:t>and</w:t>
      </w:r>
    </w:p>
    <w:p w:rsidR="00D2501E" w:rsidRPr="00557072" w:rsidRDefault="00D2501E" w:rsidP="00D2501E">
      <w:pPr>
        <w:pStyle w:val="NoSpacing"/>
        <w:numPr>
          <w:ilvl w:val="0"/>
          <w:numId w:val="4"/>
        </w:numPr>
        <w:ind w:left="1170" w:hanging="450"/>
        <w:jc w:val="both"/>
        <w:rPr>
          <w:rFonts w:ascii="Times New Roman" w:hAnsi="Times New Roman" w:cs="Times New Roman"/>
          <w:sz w:val="24"/>
          <w:szCs w:val="24"/>
        </w:rPr>
      </w:pPr>
      <w:r w:rsidRPr="00557072">
        <w:rPr>
          <w:rFonts w:ascii="Times New Roman" w:hAnsi="Times New Roman" w:cs="Times New Roman"/>
          <w:sz w:val="24"/>
          <w:szCs w:val="24"/>
        </w:rPr>
        <w:t xml:space="preserve">Identify the products where we have domestic standards under </w:t>
      </w:r>
      <w:r>
        <w:rPr>
          <w:rFonts w:ascii="Times New Roman" w:hAnsi="Times New Roman" w:cs="Times New Roman"/>
          <w:sz w:val="24"/>
          <w:szCs w:val="24"/>
        </w:rPr>
        <w:t>BFSA / BSTI,</w:t>
      </w:r>
      <w:r w:rsidRPr="00557072">
        <w:rPr>
          <w:rFonts w:ascii="Times New Roman" w:hAnsi="Times New Roman" w:cs="Times New Roman"/>
          <w:sz w:val="24"/>
          <w:szCs w:val="24"/>
        </w:rPr>
        <w:t xml:space="preserve"> but </w:t>
      </w:r>
      <w:r>
        <w:rPr>
          <w:rFonts w:ascii="Times New Roman" w:hAnsi="Times New Roman" w:cs="Times New Roman"/>
          <w:sz w:val="24"/>
          <w:szCs w:val="24"/>
        </w:rPr>
        <w:t xml:space="preserve">these </w:t>
      </w:r>
      <w:r w:rsidRPr="00557072">
        <w:rPr>
          <w:rFonts w:ascii="Times New Roman" w:hAnsi="Times New Roman" w:cs="Times New Roman"/>
          <w:sz w:val="24"/>
          <w:szCs w:val="24"/>
        </w:rPr>
        <w:t>do not require an immediate review</w:t>
      </w:r>
      <w:r>
        <w:rPr>
          <w:rFonts w:ascii="Times New Roman" w:hAnsi="Times New Roman" w:cs="Times New Roman"/>
          <w:sz w:val="24"/>
          <w:szCs w:val="24"/>
        </w:rPr>
        <w:t xml:space="preserve"> </w:t>
      </w:r>
      <w:r w:rsidRPr="00DB673A">
        <w:rPr>
          <w:rFonts w:ascii="Times New Roman" w:hAnsi="Times New Roman" w:cs="Times New Roman"/>
          <w:i/>
          <w:sz w:val="24"/>
          <w:szCs w:val="24"/>
        </w:rPr>
        <w:t>(prioritization)</w:t>
      </w:r>
      <w:r>
        <w:rPr>
          <w:rFonts w:ascii="Times New Roman" w:hAnsi="Times New Roman" w:cs="Times New Roman"/>
          <w:sz w:val="24"/>
          <w:szCs w:val="24"/>
        </w:rPr>
        <w:t>. The necessary review is proposed to</w:t>
      </w:r>
      <w:r w:rsidRPr="00557072">
        <w:rPr>
          <w:rFonts w:ascii="Times New Roman" w:hAnsi="Times New Roman" w:cs="Times New Roman"/>
          <w:sz w:val="24"/>
          <w:szCs w:val="24"/>
        </w:rPr>
        <w:t xml:space="preserve"> be taken up in the next </w:t>
      </w:r>
      <w:r>
        <w:rPr>
          <w:rFonts w:ascii="Times New Roman" w:hAnsi="Times New Roman" w:cs="Times New Roman"/>
          <w:sz w:val="24"/>
          <w:szCs w:val="24"/>
        </w:rPr>
        <w:t>phase</w:t>
      </w:r>
      <w:r w:rsidRPr="00557072">
        <w:rPr>
          <w:rFonts w:ascii="Times New Roman" w:hAnsi="Times New Roman" w:cs="Times New Roman"/>
          <w:sz w:val="24"/>
          <w:szCs w:val="24"/>
        </w:rPr>
        <w:t>.</w:t>
      </w:r>
    </w:p>
    <w:p w:rsidR="00D2501E" w:rsidRPr="00DB673A" w:rsidRDefault="00D2501E" w:rsidP="00D2501E">
      <w:pPr>
        <w:pStyle w:val="NoSpacing"/>
        <w:rPr>
          <w:rFonts w:ascii="Times New Roman" w:hAnsi="Times New Roman" w:cs="Times New Roman"/>
          <w:sz w:val="16"/>
          <w:szCs w:val="24"/>
        </w:rPr>
      </w:pPr>
    </w:p>
    <w:p w:rsidR="00D2501E" w:rsidRDefault="00D2501E" w:rsidP="00D2501E">
      <w:pPr>
        <w:pStyle w:val="NoSpacing"/>
        <w:ind w:left="720"/>
        <w:jc w:val="both"/>
        <w:rPr>
          <w:rFonts w:ascii="Times New Roman" w:hAnsi="Times New Roman" w:cs="Times New Roman"/>
          <w:sz w:val="24"/>
          <w:szCs w:val="24"/>
        </w:rPr>
      </w:pPr>
      <w:r w:rsidRPr="00C92AA6">
        <w:rPr>
          <w:rFonts w:ascii="Times New Roman" w:hAnsi="Times New Roman" w:cs="Times New Roman"/>
          <w:sz w:val="24"/>
          <w:szCs w:val="24"/>
        </w:rPr>
        <w:t xml:space="preserve">In respect of (i) and (ii) above, it is also proposed to review the </w:t>
      </w:r>
      <w:r>
        <w:rPr>
          <w:rFonts w:ascii="Times New Roman" w:hAnsi="Times New Roman" w:cs="Times New Roman"/>
          <w:sz w:val="24"/>
          <w:szCs w:val="24"/>
        </w:rPr>
        <w:t xml:space="preserve">internationally followed </w:t>
      </w:r>
      <w:r w:rsidRPr="00C92AA6">
        <w:rPr>
          <w:rFonts w:ascii="Times New Roman" w:hAnsi="Times New Roman" w:cs="Times New Roman"/>
          <w:sz w:val="24"/>
          <w:szCs w:val="24"/>
        </w:rPr>
        <w:t>standards adopted by the EU, USFDA</w:t>
      </w:r>
      <w:r>
        <w:rPr>
          <w:rFonts w:ascii="Times New Roman" w:hAnsi="Times New Roman" w:cs="Times New Roman"/>
          <w:sz w:val="24"/>
          <w:szCs w:val="24"/>
        </w:rPr>
        <w:t>, India, Malaysia</w:t>
      </w:r>
      <w:r w:rsidRPr="00C92AA6">
        <w:rPr>
          <w:rFonts w:ascii="Times New Roman" w:hAnsi="Times New Roman" w:cs="Times New Roman"/>
          <w:sz w:val="24"/>
          <w:szCs w:val="24"/>
        </w:rPr>
        <w:t>,</w:t>
      </w:r>
      <w:r>
        <w:rPr>
          <w:rFonts w:ascii="Times New Roman" w:hAnsi="Times New Roman" w:cs="Times New Roman"/>
          <w:sz w:val="24"/>
          <w:szCs w:val="24"/>
        </w:rPr>
        <w:t xml:space="preserve"> etc.</w:t>
      </w:r>
      <w:r w:rsidRPr="00C92AA6">
        <w:rPr>
          <w:rFonts w:ascii="Times New Roman" w:hAnsi="Times New Roman" w:cs="Times New Roman"/>
          <w:sz w:val="24"/>
          <w:szCs w:val="24"/>
        </w:rPr>
        <w:t xml:space="preserve"> while framing </w:t>
      </w:r>
      <w:r>
        <w:rPr>
          <w:rFonts w:ascii="Times New Roman" w:hAnsi="Times New Roman" w:cs="Times New Roman"/>
          <w:sz w:val="24"/>
          <w:szCs w:val="24"/>
        </w:rPr>
        <w:t xml:space="preserve">the </w:t>
      </w:r>
      <w:r w:rsidRPr="00C92AA6">
        <w:rPr>
          <w:rFonts w:ascii="Times New Roman" w:hAnsi="Times New Roman" w:cs="Times New Roman"/>
          <w:sz w:val="24"/>
          <w:szCs w:val="24"/>
        </w:rPr>
        <w:t>proposals</w:t>
      </w:r>
      <w:r>
        <w:rPr>
          <w:rFonts w:ascii="Times New Roman" w:hAnsi="Times New Roman" w:cs="Times New Roman"/>
          <w:sz w:val="24"/>
          <w:szCs w:val="24"/>
        </w:rPr>
        <w:t xml:space="preserve"> for standards</w:t>
      </w:r>
      <w:r w:rsidRPr="00C92AA6">
        <w:rPr>
          <w:rFonts w:ascii="Times New Roman" w:hAnsi="Times New Roman" w:cs="Times New Roman"/>
          <w:sz w:val="24"/>
          <w:szCs w:val="24"/>
        </w:rPr>
        <w:t>.</w:t>
      </w:r>
    </w:p>
    <w:p w:rsidR="00D2501E" w:rsidRDefault="00D2501E" w:rsidP="00D2501E">
      <w:pPr>
        <w:pStyle w:val="NoSpacing"/>
        <w:ind w:left="720"/>
        <w:jc w:val="both"/>
        <w:rPr>
          <w:rFonts w:ascii="Times New Roman" w:hAnsi="Times New Roman" w:cs="Times New Roman"/>
          <w:sz w:val="24"/>
          <w:szCs w:val="24"/>
        </w:rPr>
      </w:pPr>
    </w:p>
    <w:p w:rsidR="00D2501E" w:rsidRPr="001327DF" w:rsidRDefault="00D2501E" w:rsidP="00D2501E">
      <w:pPr>
        <w:pStyle w:val="NoSpacing"/>
        <w:numPr>
          <w:ilvl w:val="0"/>
          <w:numId w:val="3"/>
        </w:numPr>
        <w:jc w:val="both"/>
        <w:rPr>
          <w:rFonts w:ascii="Times New Roman" w:hAnsi="Times New Roman" w:cs="Times New Roman"/>
          <w:sz w:val="24"/>
          <w:szCs w:val="24"/>
        </w:rPr>
      </w:pPr>
      <w:r w:rsidRPr="001327DF">
        <w:rPr>
          <w:rFonts w:ascii="Times New Roman" w:hAnsi="Times New Roman" w:cs="Times New Roman"/>
          <w:sz w:val="24"/>
          <w:szCs w:val="24"/>
          <w:u w:val="single"/>
        </w:rPr>
        <w:t>Horizontal Standards</w:t>
      </w:r>
      <w:r w:rsidRPr="001327DF">
        <w:rPr>
          <w:rFonts w:ascii="Times New Roman" w:hAnsi="Times New Roman" w:cs="Times New Roman"/>
          <w:sz w:val="24"/>
          <w:szCs w:val="24"/>
        </w:rPr>
        <w:t xml:space="preserve">: Horizontal Standards are those which apply across all products categories. For instance, food additives, </w:t>
      </w:r>
      <w:r>
        <w:rPr>
          <w:rFonts w:ascii="Times New Roman" w:hAnsi="Times New Roman" w:cs="Times New Roman"/>
          <w:sz w:val="24"/>
          <w:szCs w:val="24"/>
        </w:rPr>
        <w:t xml:space="preserve">processing aids, </w:t>
      </w:r>
      <w:r w:rsidRPr="001327DF">
        <w:rPr>
          <w:rFonts w:ascii="Times New Roman" w:hAnsi="Times New Roman" w:cs="Times New Roman"/>
          <w:sz w:val="24"/>
          <w:szCs w:val="24"/>
        </w:rPr>
        <w:t>food contaminants (heavy metals, toxins</w:t>
      </w:r>
      <w:r>
        <w:rPr>
          <w:rFonts w:ascii="Times New Roman" w:hAnsi="Times New Roman" w:cs="Times New Roman"/>
          <w:sz w:val="24"/>
          <w:szCs w:val="24"/>
        </w:rPr>
        <w:t>, etc.</w:t>
      </w:r>
      <w:r w:rsidRPr="001327DF">
        <w:rPr>
          <w:rFonts w:ascii="Times New Roman" w:hAnsi="Times New Roman" w:cs="Times New Roman"/>
          <w:sz w:val="24"/>
          <w:szCs w:val="24"/>
        </w:rPr>
        <w:t>), food hygiene (microbiological standards), pesticide residues, residues of veterinary drugs, food labelling, food inspection and certification, methods of sampling and analysis, and nutrition</w:t>
      </w:r>
      <w:r>
        <w:rPr>
          <w:rFonts w:ascii="Times New Roman" w:hAnsi="Times New Roman" w:cs="Times New Roman"/>
          <w:sz w:val="24"/>
          <w:szCs w:val="24"/>
        </w:rPr>
        <w:t xml:space="preserve"> / fortification</w:t>
      </w:r>
      <w:r w:rsidRPr="001327DF">
        <w:rPr>
          <w:rFonts w:ascii="Times New Roman" w:hAnsi="Times New Roman" w:cs="Times New Roman"/>
          <w:sz w:val="24"/>
          <w:szCs w:val="24"/>
        </w:rPr>
        <w:t xml:space="preserve"> requirements. These would also need to be equipped with </w:t>
      </w:r>
      <w:r>
        <w:rPr>
          <w:rFonts w:ascii="Times New Roman" w:hAnsi="Times New Roman" w:cs="Times New Roman"/>
          <w:sz w:val="24"/>
          <w:szCs w:val="24"/>
        </w:rPr>
        <w:t xml:space="preserve">relevant </w:t>
      </w:r>
      <w:r w:rsidRPr="001327DF">
        <w:rPr>
          <w:rFonts w:ascii="Times New Roman" w:hAnsi="Times New Roman" w:cs="Times New Roman"/>
          <w:sz w:val="24"/>
          <w:szCs w:val="24"/>
        </w:rPr>
        <w:t>Codes of Practice for uniform application across all vertical standards.</w:t>
      </w:r>
    </w:p>
    <w:p w:rsidR="00D2501E" w:rsidRPr="00DB673A" w:rsidRDefault="00D2501E" w:rsidP="00D2501E">
      <w:pPr>
        <w:pStyle w:val="NoSpacing"/>
        <w:rPr>
          <w:rFonts w:ascii="Times New Roman" w:hAnsi="Times New Roman" w:cs="Times New Roman"/>
          <w:sz w:val="16"/>
          <w:szCs w:val="24"/>
        </w:rPr>
      </w:pPr>
    </w:p>
    <w:p w:rsidR="00D2501E" w:rsidRDefault="00D2501E" w:rsidP="00D2501E">
      <w:pPr>
        <w:pStyle w:val="NoSpacing"/>
        <w:ind w:left="720"/>
        <w:jc w:val="both"/>
        <w:rPr>
          <w:rFonts w:ascii="Times New Roman" w:hAnsi="Times New Roman" w:cs="Times New Roman"/>
          <w:sz w:val="24"/>
          <w:szCs w:val="24"/>
        </w:rPr>
      </w:pPr>
      <w:r w:rsidRPr="00C92AA6">
        <w:rPr>
          <w:rFonts w:ascii="Times New Roman" w:hAnsi="Times New Roman" w:cs="Times New Roman"/>
          <w:sz w:val="24"/>
          <w:szCs w:val="24"/>
        </w:rPr>
        <w:t>With regard to horizontal standards</w:t>
      </w:r>
      <w:r>
        <w:rPr>
          <w:rFonts w:ascii="Times New Roman" w:hAnsi="Times New Roman" w:cs="Times New Roman"/>
          <w:sz w:val="24"/>
          <w:szCs w:val="24"/>
        </w:rPr>
        <w:t>,</w:t>
      </w:r>
      <w:r w:rsidRPr="00C92AA6">
        <w:rPr>
          <w:rFonts w:ascii="Times New Roman" w:hAnsi="Times New Roman" w:cs="Times New Roman"/>
          <w:sz w:val="24"/>
          <w:szCs w:val="24"/>
        </w:rPr>
        <w:t xml:space="preserve"> it is proposed to pr</w:t>
      </w:r>
      <w:r>
        <w:rPr>
          <w:rFonts w:ascii="Times New Roman" w:hAnsi="Times New Roman" w:cs="Times New Roman"/>
          <w:sz w:val="24"/>
          <w:szCs w:val="24"/>
        </w:rPr>
        <w:t>ioritize</w:t>
      </w:r>
      <w:r w:rsidRPr="00C92AA6">
        <w:rPr>
          <w:rFonts w:ascii="Times New Roman" w:hAnsi="Times New Roman" w:cs="Times New Roman"/>
          <w:sz w:val="24"/>
          <w:szCs w:val="24"/>
        </w:rPr>
        <w:t xml:space="preserve"> the work in such a manner that we </w:t>
      </w:r>
      <w:r>
        <w:rPr>
          <w:rFonts w:ascii="Times New Roman" w:hAnsi="Times New Roman" w:cs="Times New Roman"/>
          <w:sz w:val="24"/>
          <w:szCs w:val="24"/>
        </w:rPr>
        <w:t xml:space="preserve">first </w:t>
      </w:r>
      <w:r w:rsidRPr="00C92AA6">
        <w:rPr>
          <w:rFonts w:ascii="Times New Roman" w:hAnsi="Times New Roman" w:cs="Times New Roman"/>
          <w:sz w:val="24"/>
          <w:szCs w:val="24"/>
        </w:rPr>
        <w:t>take up review of standards and the</w:t>
      </w:r>
      <w:r>
        <w:rPr>
          <w:rFonts w:ascii="Times New Roman" w:hAnsi="Times New Roman" w:cs="Times New Roman"/>
          <w:sz w:val="24"/>
          <w:szCs w:val="24"/>
        </w:rPr>
        <w:t>ir</w:t>
      </w:r>
      <w:r w:rsidRPr="00C92AA6">
        <w:rPr>
          <w:rFonts w:ascii="Times New Roman" w:hAnsi="Times New Roman" w:cs="Times New Roman"/>
          <w:sz w:val="24"/>
          <w:szCs w:val="24"/>
        </w:rPr>
        <w:t xml:space="preserve"> harmonisation </w:t>
      </w:r>
      <w:r>
        <w:rPr>
          <w:rFonts w:ascii="Times New Roman" w:hAnsi="Times New Roman" w:cs="Times New Roman"/>
          <w:sz w:val="24"/>
          <w:szCs w:val="24"/>
        </w:rPr>
        <w:t>i</w:t>
      </w:r>
      <w:r w:rsidRPr="00C92AA6">
        <w:rPr>
          <w:rFonts w:ascii="Times New Roman" w:hAnsi="Times New Roman" w:cs="Times New Roman"/>
          <w:sz w:val="24"/>
          <w:szCs w:val="24"/>
        </w:rPr>
        <w:t xml:space="preserve">n respect of </w:t>
      </w:r>
      <w:r>
        <w:rPr>
          <w:rFonts w:ascii="Times New Roman" w:hAnsi="Times New Roman" w:cs="Times New Roman"/>
          <w:sz w:val="24"/>
          <w:szCs w:val="24"/>
        </w:rPr>
        <w:t xml:space="preserve">food </w:t>
      </w:r>
      <w:r w:rsidRPr="00C92AA6">
        <w:rPr>
          <w:rFonts w:ascii="Times New Roman" w:hAnsi="Times New Roman" w:cs="Times New Roman"/>
          <w:sz w:val="24"/>
          <w:szCs w:val="24"/>
        </w:rPr>
        <w:t xml:space="preserve">additives generally </w:t>
      </w:r>
      <w:r w:rsidR="00C652CD" w:rsidRPr="00C92AA6">
        <w:rPr>
          <w:rFonts w:ascii="Times New Roman" w:hAnsi="Times New Roman" w:cs="Times New Roman"/>
          <w:sz w:val="24"/>
          <w:szCs w:val="24"/>
        </w:rPr>
        <w:t>recognized</w:t>
      </w:r>
      <w:r w:rsidRPr="00C92AA6">
        <w:rPr>
          <w:rFonts w:ascii="Times New Roman" w:hAnsi="Times New Roman" w:cs="Times New Roman"/>
          <w:sz w:val="24"/>
          <w:szCs w:val="24"/>
        </w:rPr>
        <w:t xml:space="preserve"> as safe</w:t>
      </w:r>
      <w:r>
        <w:rPr>
          <w:rFonts w:ascii="Times New Roman" w:hAnsi="Times New Roman" w:cs="Times New Roman"/>
          <w:sz w:val="24"/>
          <w:szCs w:val="24"/>
        </w:rPr>
        <w:t xml:space="preserve"> (the concept of harvesting low hanging fruits)</w:t>
      </w:r>
      <w:r w:rsidRPr="00C92AA6">
        <w:rPr>
          <w:rFonts w:ascii="Times New Roman" w:hAnsi="Times New Roman" w:cs="Times New Roman"/>
          <w:sz w:val="24"/>
          <w:szCs w:val="24"/>
        </w:rPr>
        <w:t>.  Su</w:t>
      </w:r>
      <w:r>
        <w:rPr>
          <w:rFonts w:ascii="Times New Roman" w:hAnsi="Times New Roman" w:cs="Times New Roman"/>
          <w:sz w:val="24"/>
          <w:szCs w:val="24"/>
        </w:rPr>
        <w:t>ch additives are listed in the T</w:t>
      </w:r>
      <w:r w:rsidRPr="00C92AA6">
        <w:rPr>
          <w:rFonts w:ascii="Times New Roman" w:hAnsi="Times New Roman" w:cs="Times New Roman"/>
          <w:sz w:val="24"/>
          <w:szCs w:val="24"/>
        </w:rPr>
        <w:t>able 3 of the General Standards for Food Additives</w:t>
      </w:r>
      <w:r>
        <w:rPr>
          <w:rFonts w:ascii="Times New Roman" w:hAnsi="Times New Roman" w:cs="Times New Roman"/>
          <w:sz w:val="24"/>
          <w:szCs w:val="24"/>
        </w:rPr>
        <w:t xml:space="preserve"> (GSFA)</w:t>
      </w:r>
      <w:r w:rsidRPr="00C92AA6">
        <w:rPr>
          <w:rFonts w:ascii="Times New Roman" w:hAnsi="Times New Roman" w:cs="Times New Roman"/>
          <w:sz w:val="24"/>
          <w:szCs w:val="24"/>
        </w:rPr>
        <w:t xml:space="preserve"> under </w:t>
      </w:r>
      <w:r>
        <w:rPr>
          <w:rFonts w:ascii="Times New Roman" w:hAnsi="Times New Roman" w:cs="Times New Roman"/>
          <w:sz w:val="24"/>
          <w:szCs w:val="24"/>
        </w:rPr>
        <w:t xml:space="preserve">the </w:t>
      </w:r>
      <w:r w:rsidRPr="00C92AA6">
        <w:rPr>
          <w:rFonts w:ascii="Times New Roman" w:hAnsi="Times New Roman" w:cs="Times New Roman"/>
          <w:sz w:val="24"/>
          <w:szCs w:val="24"/>
        </w:rPr>
        <w:t>Codex. Simultaneously</w:t>
      </w:r>
      <w:r>
        <w:rPr>
          <w:rFonts w:ascii="Times New Roman" w:hAnsi="Times New Roman" w:cs="Times New Roman"/>
          <w:sz w:val="24"/>
          <w:szCs w:val="24"/>
        </w:rPr>
        <w:t>,</w:t>
      </w:r>
      <w:r w:rsidRPr="00C92AA6">
        <w:rPr>
          <w:rFonts w:ascii="Times New Roman" w:hAnsi="Times New Roman" w:cs="Times New Roman"/>
          <w:sz w:val="24"/>
          <w:szCs w:val="24"/>
        </w:rPr>
        <w:t xml:space="preserve"> it is proposed to review and harmonise ingredients</w:t>
      </w:r>
      <w:r>
        <w:rPr>
          <w:rFonts w:ascii="Times New Roman" w:hAnsi="Times New Roman" w:cs="Times New Roman"/>
          <w:sz w:val="24"/>
          <w:szCs w:val="24"/>
        </w:rPr>
        <w:t xml:space="preserve"> </w:t>
      </w:r>
      <w:r w:rsidRPr="00C92AA6">
        <w:rPr>
          <w:rFonts w:ascii="Times New Roman" w:hAnsi="Times New Roman" w:cs="Times New Roman"/>
          <w:sz w:val="24"/>
          <w:szCs w:val="24"/>
        </w:rPr>
        <w:t>/</w:t>
      </w:r>
      <w:r>
        <w:rPr>
          <w:rFonts w:ascii="Times New Roman" w:hAnsi="Times New Roman" w:cs="Times New Roman"/>
          <w:sz w:val="24"/>
          <w:szCs w:val="24"/>
        </w:rPr>
        <w:t xml:space="preserve"> </w:t>
      </w:r>
      <w:r w:rsidRPr="00C92AA6">
        <w:rPr>
          <w:rFonts w:ascii="Times New Roman" w:hAnsi="Times New Roman" w:cs="Times New Roman"/>
          <w:sz w:val="24"/>
          <w:szCs w:val="24"/>
        </w:rPr>
        <w:t xml:space="preserve">nutrients and which are </w:t>
      </w:r>
      <w:r>
        <w:rPr>
          <w:rFonts w:ascii="Times New Roman" w:hAnsi="Times New Roman" w:cs="Times New Roman"/>
          <w:sz w:val="24"/>
          <w:szCs w:val="24"/>
        </w:rPr>
        <w:t xml:space="preserve">also </w:t>
      </w:r>
      <w:r w:rsidRPr="00C92AA6">
        <w:rPr>
          <w:rFonts w:ascii="Times New Roman" w:hAnsi="Times New Roman" w:cs="Times New Roman"/>
          <w:sz w:val="24"/>
          <w:szCs w:val="24"/>
        </w:rPr>
        <w:t xml:space="preserve">generally </w:t>
      </w:r>
      <w:r w:rsidR="00C652CD" w:rsidRPr="00C92AA6">
        <w:rPr>
          <w:rFonts w:ascii="Times New Roman" w:hAnsi="Times New Roman" w:cs="Times New Roman"/>
          <w:sz w:val="24"/>
          <w:szCs w:val="24"/>
        </w:rPr>
        <w:t>recognized</w:t>
      </w:r>
      <w:r w:rsidRPr="00C92AA6">
        <w:rPr>
          <w:rFonts w:ascii="Times New Roman" w:hAnsi="Times New Roman" w:cs="Times New Roman"/>
          <w:sz w:val="24"/>
          <w:szCs w:val="24"/>
        </w:rPr>
        <w:t xml:space="preserve"> as safe. </w:t>
      </w:r>
    </w:p>
    <w:p w:rsidR="00D2501E" w:rsidRDefault="00D2501E" w:rsidP="00D2501E">
      <w:pPr>
        <w:pStyle w:val="NoSpacing"/>
        <w:ind w:left="720"/>
        <w:jc w:val="both"/>
        <w:rPr>
          <w:rFonts w:ascii="Times New Roman" w:hAnsi="Times New Roman" w:cs="Times New Roman"/>
          <w:sz w:val="24"/>
          <w:szCs w:val="24"/>
        </w:rPr>
      </w:pPr>
    </w:p>
    <w:p w:rsidR="00D2501E" w:rsidRPr="00C92AA6" w:rsidRDefault="00D2501E" w:rsidP="00D2501E">
      <w:pPr>
        <w:pStyle w:val="NoSpacing"/>
        <w:ind w:left="720" w:hanging="360"/>
        <w:jc w:val="both"/>
        <w:rPr>
          <w:rFonts w:ascii="Times New Roman" w:hAnsi="Times New Roman" w:cs="Times New Roman"/>
          <w:sz w:val="24"/>
          <w:szCs w:val="24"/>
        </w:rPr>
      </w:pPr>
      <w:r w:rsidRPr="00DB673A">
        <w:rPr>
          <w:rFonts w:ascii="Times New Roman" w:hAnsi="Times New Roman" w:cs="Times New Roman"/>
          <w:b/>
          <w:sz w:val="24"/>
          <w:szCs w:val="24"/>
        </w:rPr>
        <w:t>c)</w:t>
      </w:r>
      <w:r>
        <w:rPr>
          <w:rFonts w:ascii="Times New Roman" w:hAnsi="Times New Roman" w:cs="Times New Roman"/>
          <w:sz w:val="24"/>
          <w:szCs w:val="24"/>
        </w:rPr>
        <w:t xml:space="preserve">   In addition, it is proposed to develop and notify Codex of Practice, such as application of GAP, GMP, GHP, GLP, FSMS, ISO standards, control of contaminants like heavy metals, aflatoxins, microbial contaminants in high risk foods, etc.</w:t>
      </w:r>
    </w:p>
    <w:p w:rsidR="00D2501E" w:rsidRPr="00DB673A" w:rsidRDefault="00D2501E" w:rsidP="00D2501E">
      <w:pPr>
        <w:pStyle w:val="NoSpacing"/>
        <w:rPr>
          <w:rFonts w:ascii="Times New Roman" w:hAnsi="Times New Roman" w:cs="Times New Roman"/>
          <w:sz w:val="28"/>
          <w:szCs w:val="24"/>
        </w:rPr>
      </w:pPr>
    </w:p>
    <w:p w:rsidR="00D2501E" w:rsidRDefault="00D2501E" w:rsidP="00D2501E">
      <w:pPr>
        <w:pStyle w:val="NoSpacing"/>
        <w:tabs>
          <w:tab w:val="left" w:pos="360"/>
        </w:tabs>
        <w:rPr>
          <w:rFonts w:ascii="Times New Roman" w:hAnsi="Times New Roman" w:cs="Times New Roman"/>
          <w:sz w:val="24"/>
          <w:szCs w:val="24"/>
        </w:rPr>
      </w:pPr>
      <w:r w:rsidRPr="00FE46BC">
        <w:rPr>
          <w:rFonts w:ascii="Times New Roman" w:hAnsi="Times New Roman" w:cs="Times New Roman"/>
          <w:b/>
          <w:sz w:val="24"/>
          <w:szCs w:val="24"/>
        </w:rPr>
        <w:t>3)</w:t>
      </w:r>
      <w:r>
        <w:rPr>
          <w:rFonts w:ascii="Times New Roman" w:hAnsi="Times New Roman" w:cs="Times New Roman"/>
          <w:b/>
          <w:sz w:val="24"/>
          <w:szCs w:val="24"/>
        </w:rPr>
        <w:t xml:space="preserve">   </w:t>
      </w:r>
      <w:r w:rsidRPr="001327DF">
        <w:rPr>
          <w:rFonts w:ascii="Times New Roman" w:hAnsi="Times New Roman" w:cs="Times New Roman"/>
          <w:b/>
          <w:sz w:val="24"/>
          <w:szCs w:val="24"/>
          <w:u w:val="single"/>
        </w:rPr>
        <w:t>Procedure proposed to be followed</w:t>
      </w:r>
    </w:p>
    <w:p w:rsidR="00D2501E" w:rsidRPr="004C05AF" w:rsidRDefault="00D2501E" w:rsidP="00D2501E">
      <w:pPr>
        <w:pStyle w:val="NoSpacing"/>
        <w:rPr>
          <w:rFonts w:ascii="Times New Roman" w:hAnsi="Times New Roman" w:cs="Times New Roman"/>
          <w:sz w:val="16"/>
          <w:szCs w:val="16"/>
        </w:rPr>
      </w:pPr>
    </w:p>
    <w:p w:rsidR="00D2501E" w:rsidRDefault="00D2501E" w:rsidP="00D2501E">
      <w:pPr>
        <w:pStyle w:val="NoSpacing"/>
        <w:ind w:left="426"/>
        <w:jc w:val="both"/>
        <w:rPr>
          <w:rFonts w:ascii="Times New Roman" w:hAnsi="Times New Roman" w:cs="Times New Roman"/>
          <w:sz w:val="24"/>
          <w:szCs w:val="24"/>
        </w:rPr>
      </w:pPr>
      <w:r w:rsidRPr="00C92AA6">
        <w:rPr>
          <w:rFonts w:ascii="Times New Roman" w:hAnsi="Times New Roman" w:cs="Times New Roman"/>
          <w:sz w:val="24"/>
          <w:szCs w:val="24"/>
        </w:rPr>
        <w:t>After the identification work refer</w:t>
      </w:r>
      <w:r>
        <w:rPr>
          <w:rFonts w:ascii="Times New Roman" w:hAnsi="Times New Roman" w:cs="Times New Roman"/>
          <w:sz w:val="24"/>
          <w:szCs w:val="24"/>
        </w:rPr>
        <w:t>red</w:t>
      </w:r>
      <w:r w:rsidRPr="00C92AA6">
        <w:rPr>
          <w:rFonts w:ascii="Times New Roman" w:hAnsi="Times New Roman" w:cs="Times New Roman"/>
          <w:sz w:val="24"/>
          <w:szCs w:val="24"/>
        </w:rPr>
        <w:t xml:space="preserve"> to above is completed</w:t>
      </w:r>
      <w:r>
        <w:rPr>
          <w:rFonts w:ascii="Times New Roman" w:hAnsi="Times New Roman" w:cs="Times New Roman"/>
          <w:sz w:val="24"/>
          <w:szCs w:val="24"/>
        </w:rPr>
        <w:t>,</w:t>
      </w:r>
      <w:r w:rsidRPr="00C92AA6">
        <w:rPr>
          <w:rFonts w:ascii="Times New Roman" w:hAnsi="Times New Roman" w:cs="Times New Roman"/>
          <w:sz w:val="24"/>
          <w:szCs w:val="24"/>
        </w:rPr>
        <w:t xml:space="preserve"> it is proposed to utilize the knowledge available in the country </w:t>
      </w:r>
      <w:r>
        <w:rPr>
          <w:rFonts w:ascii="Times New Roman" w:hAnsi="Times New Roman" w:cs="Times New Roman"/>
          <w:sz w:val="24"/>
          <w:szCs w:val="24"/>
        </w:rPr>
        <w:t>in terms of experts in BFSA / BSTI, food i</w:t>
      </w:r>
      <w:r w:rsidRPr="00C92AA6">
        <w:rPr>
          <w:rFonts w:ascii="Times New Roman" w:hAnsi="Times New Roman" w:cs="Times New Roman"/>
          <w:sz w:val="24"/>
          <w:szCs w:val="24"/>
        </w:rPr>
        <w:t xml:space="preserve">ndustry (small, medium, large), </w:t>
      </w:r>
      <w:r>
        <w:rPr>
          <w:rFonts w:ascii="Times New Roman" w:hAnsi="Times New Roman" w:cs="Times New Roman"/>
          <w:sz w:val="24"/>
          <w:szCs w:val="24"/>
        </w:rPr>
        <w:t xml:space="preserve">relevant Government scientific institutions, </w:t>
      </w:r>
      <w:r w:rsidRPr="00C92AA6">
        <w:rPr>
          <w:rFonts w:ascii="Times New Roman" w:hAnsi="Times New Roman" w:cs="Times New Roman"/>
          <w:sz w:val="24"/>
          <w:szCs w:val="24"/>
        </w:rPr>
        <w:t>commodity experts, academician</w:t>
      </w:r>
      <w:r>
        <w:rPr>
          <w:rFonts w:ascii="Times New Roman" w:hAnsi="Times New Roman" w:cs="Times New Roman"/>
          <w:sz w:val="24"/>
          <w:szCs w:val="24"/>
        </w:rPr>
        <w:t>s,</w:t>
      </w:r>
      <w:r w:rsidRPr="00C92AA6">
        <w:rPr>
          <w:rFonts w:ascii="Times New Roman" w:hAnsi="Times New Roman" w:cs="Times New Roman"/>
          <w:sz w:val="24"/>
          <w:szCs w:val="24"/>
        </w:rPr>
        <w:t xml:space="preserve"> consumer organisation</w:t>
      </w:r>
      <w:r>
        <w:rPr>
          <w:rFonts w:ascii="Times New Roman" w:hAnsi="Times New Roman" w:cs="Times New Roman"/>
          <w:sz w:val="24"/>
          <w:szCs w:val="24"/>
        </w:rPr>
        <w:t>s as well as the</w:t>
      </w:r>
      <w:r w:rsidRPr="00C92AA6">
        <w:rPr>
          <w:rFonts w:ascii="Times New Roman" w:hAnsi="Times New Roman" w:cs="Times New Roman"/>
          <w:sz w:val="24"/>
          <w:szCs w:val="24"/>
        </w:rPr>
        <w:t xml:space="preserve"> representative</w:t>
      </w:r>
      <w:r>
        <w:rPr>
          <w:rFonts w:ascii="Times New Roman" w:hAnsi="Times New Roman" w:cs="Times New Roman"/>
          <w:sz w:val="24"/>
          <w:szCs w:val="24"/>
        </w:rPr>
        <w:t>s</w:t>
      </w:r>
      <w:r w:rsidRPr="00C92AA6">
        <w:rPr>
          <w:rFonts w:ascii="Times New Roman" w:hAnsi="Times New Roman" w:cs="Times New Roman"/>
          <w:sz w:val="24"/>
          <w:szCs w:val="24"/>
        </w:rPr>
        <w:t xml:space="preserve"> of trade bodies (FICCI, etc.)</w:t>
      </w:r>
      <w:r>
        <w:rPr>
          <w:rFonts w:ascii="Times New Roman" w:hAnsi="Times New Roman" w:cs="Times New Roman"/>
          <w:sz w:val="24"/>
          <w:szCs w:val="24"/>
        </w:rPr>
        <w:t>. S</w:t>
      </w:r>
      <w:r w:rsidRPr="00C92AA6">
        <w:rPr>
          <w:rFonts w:ascii="Times New Roman" w:hAnsi="Times New Roman" w:cs="Times New Roman"/>
          <w:sz w:val="24"/>
          <w:szCs w:val="24"/>
        </w:rPr>
        <w:t xml:space="preserve">ome initiative </w:t>
      </w:r>
      <w:r>
        <w:rPr>
          <w:rFonts w:ascii="Times New Roman" w:hAnsi="Times New Roman" w:cs="Times New Roman"/>
          <w:sz w:val="24"/>
          <w:szCs w:val="24"/>
        </w:rPr>
        <w:t xml:space="preserve">may </w:t>
      </w:r>
      <w:r w:rsidRPr="00C92AA6">
        <w:rPr>
          <w:rFonts w:ascii="Times New Roman" w:hAnsi="Times New Roman" w:cs="Times New Roman"/>
          <w:sz w:val="24"/>
          <w:szCs w:val="24"/>
        </w:rPr>
        <w:t>ha</w:t>
      </w:r>
      <w:r>
        <w:rPr>
          <w:rFonts w:ascii="Times New Roman" w:hAnsi="Times New Roman" w:cs="Times New Roman"/>
          <w:sz w:val="24"/>
          <w:szCs w:val="24"/>
        </w:rPr>
        <w:t>ve</w:t>
      </w:r>
      <w:r w:rsidRPr="00C92AA6">
        <w:rPr>
          <w:rFonts w:ascii="Times New Roman" w:hAnsi="Times New Roman" w:cs="Times New Roman"/>
          <w:sz w:val="24"/>
          <w:szCs w:val="24"/>
        </w:rPr>
        <w:t xml:space="preserve"> al</w:t>
      </w:r>
      <w:r>
        <w:rPr>
          <w:rFonts w:ascii="Times New Roman" w:hAnsi="Times New Roman" w:cs="Times New Roman"/>
          <w:sz w:val="24"/>
          <w:szCs w:val="24"/>
        </w:rPr>
        <w:t>ready been taken for</w:t>
      </w:r>
      <w:r w:rsidRPr="00C92AA6">
        <w:rPr>
          <w:rFonts w:ascii="Times New Roman" w:hAnsi="Times New Roman" w:cs="Times New Roman"/>
          <w:sz w:val="24"/>
          <w:szCs w:val="24"/>
        </w:rPr>
        <w:t xml:space="preserve"> identify</w:t>
      </w:r>
      <w:r>
        <w:rPr>
          <w:rFonts w:ascii="Times New Roman" w:hAnsi="Times New Roman" w:cs="Times New Roman"/>
          <w:sz w:val="24"/>
          <w:szCs w:val="24"/>
        </w:rPr>
        <w:t>ing</w:t>
      </w:r>
      <w:r w:rsidRPr="00C92AA6">
        <w:rPr>
          <w:rFonts w:ascii="Times New Roman" w:hAnsi="Times New Roman" w:cs="Times New Roman"/>
          <w:sz w:val="24"/>
          <w:szCs w:val="24"/>
        </w:rPr>
        <w:t xml:space="preserve"> </w:t>
      </w:r>
      <w:r>
        <w:rPr>
          <w:rFonts w:ascii="Times New Roman" w:hAnsi="Times New Roman" w:cs="Times New Roman"/>
          <w:sz w:val="24"/>
          <w:szCs w:val="24"/>
        </w:rPr>
        <w:t>experts,</w:t>
      </w:r>
      <w:r w:rsidRPr="00C92AA6">
        <w:rPr>
          <w:rFonts w:ascii="Times New Roman" w:hAnsi="Times New Roman" w:cs="Times New Roman"/>
          <w:sz w:val="24"/>
          <w:szCs w:val="24"/>
        </w:rPr>
        <w:t xml:space="preserve"> but because of the volume of work involve</w:t>
      </w:r>
      <w:r>
        <w:rPr>
          <w:rFonts w:ascii="Times New Roman" w:hAnsi="Times New Roman" w:cs="Times New Roman"/>
          <w:sz w:val="24"/>
          <w:szCs w:val="24"/>
        </w:rPr>
        <w:t>d</w:t>
      </w:r>
      <w:r w:rsidRPr="00C92AA6">
        <w:rPr>
          <w:rFonts w:ascii="Times New Roman" w:hAnsi="Times New Roman" w:cs="Times New Roman"/>
          <w:sz w:val="24"/>
          <w:szCs w:val="24"/>
        </w:rPr>
        <w:t xml:space="preserve">, several experts </w:t>
      </w:r>
      <w:r>
        <w:rPr>
          <w:rFonts w:ascii="Times New Roman" w:hAnsi="Times New Roman" w:cs="Times New Roman"/>
          <w:sz w:val="24"/>
          <w:szCs w:val="24"/>
        </w:rPr>
        <w:t>are required to</w:t>
      </w:r>
      <w:r w:rsidRPr="00C92AA6">
        <w:rPr>
          <w:rFonts w:ascii="Times New Roman" w:hAnsi="Times New Roman" w:cs="Times New Roman"/>
          <w:sz w:val="24"/>
          <w:szCs w:val="24"/>
        </w:rPr>
        <w:t xml:space="preserve"> be identified to carry forward the work in a collaborative sprit. </w:t>
      </w:r>
      <w:r>
        <w:rPr>
          <w:rFonts w:ascii="Times New Roman" w:hAnsi="Times New Roman" w:cs="Times New Roman"/>
          <w:sz w:val="24"/>
          <w:szCs w:val="24"/>
        </w:rPr>
        <w:t>Meetings / presentations on the strategy are proposed to be organised in 2 - 3 cities in Bangladesh to sensitize stake-holders about the exercise.</w:t>
      </w:r>
    </w:p>
    <w:p w:rsidR="00D2501E" w:rsidRPr="00286645" w:rsidRDefault="00D2501E" w:rsidP="00D2501E">
      <w:pPr>
        <w:pStyle w:val="NoSpacing"/>
        <w:ind w:left="426"/>
        <w:jc w:val="both"/>
        <w:rPr>
          <w:rFonts w:ascii="Times New Roman" w:hAnsi="Times New Roman" w:cs="Times New Roman"/>
          <w:sz w:val="20"/>
          <w:szCs w:val="24"/>
        </w:rPr>
      </w:pPr>
    </w:p>
    <w:p w:rsidR="00D2501E" w:rsidRDefault="00D2501E" w:rsidP="00D2501E">
      <w:pPr>
        <w:pStyle w:val="NoSpacing"/>
        <w:ind w:left="426"/>
        <w:jc w:val="both"/>
        <w:rPr>
          <w:rFonts w:ascii="Times New Roman" w:hAnsi="Times New Roman" w:cs="Times New Roman"/>
          <w:sz w:val="24"/>
          <w:szCs w:val="24"/>
        </w:rPr>
      </w:pPr>
      <w:r>
        <w:rPr>
          <w:rFonts w:ascii="Times New Roman" w:hAnsi="Times New Roman" w:cs="Times New Roman"/>
          <w:sz w:val="24"/>
          <w:szCs w:val="24"/>
        </w:rPr>
        <w:t xml:space="preserve">It is also proposed that the work be carried out by electronic working groups (e-WG) and, in case, they really need to meet physically for a discussion to clear any outstanding issues, BFSA may facilitate this. BFSA may agree to bear the travel and stay expenses subject to prior approval. In this regard, nominations are proposed to be invited by placing an invitation on the BFSA website. While </w:t>
      </w:r>
      <w:r w:rsidRPr="00E13428">
        <w:rPr>
          <w:rFonts w:ascii="Times New Roman" w:hAnsi="Times New Roman" w:cs="Times New Roman"/>
          <w:sz w:val="24"/>
          <w:szCs w:val="24"/>
          <w:u w:val="single"/>
        </w:rPr>
        <w:t>submitting nominations</w:t>
      </w:r>
      <w:r>
        <w:rPr>
          <w:rFonts w:ascii="Times New Roman" w:hAnsi="Times New Roman" w:cs="Times New Roman"/>
          <w:sz w:val="24"/>
          <w:szCs w:val="24"/>
        </w:rPr>
        <w:t>, applicants should state the following:</w:t>
      </w:r>
    </w:p>
    <w:p w:rsidR="00D2501E" w:rsidRPr="00DD7CB0" w:rsidRDefault="00D2501E" w:rsidP="00D2501E">
      <w:pPr>
        <w:pStyle w:val="NoSpacing"/>
        <w:ind w:left="426"/>
        <w:jc w:val="both"/>
        <w:rPr>
          <w:rFonts w:ascii="Times New Roman" w:hAnsi="Times New Roman" w:cs="Times New Roman"/>
          <w:sz w:val="16"/>
          <w:szCs w:val="24"/>
        </w:rPr>
      </w:pPr>
    </w:p>
    <w:p w:rsidR="00D2501E" w:rsidRDefault="00D2501E" w:rsidP="00D2501E">
      <w:pPr>
        <w:pStyle w:val="NoSpacing"/>
        <w:numPr>
          <w:ilvl w:val="0"/>
          <w:numId w:val="7"/>
        </w:numPr>
        <w:ind w:hanging="270"/>
        <w:jc w:val="both"/>
        <w:rPr>
          <w:rFonts w:ascii="Times New Roman" w:hAnsi="Times New Roman" w:cs="Times New Roman"/>
          <w:sz w:val="24"/>
          <w:szCs w:val="24"/>
        </w:rPr>
      </w:pPr>
      <w:r>
        <w:rPr>
          <w:rFonts w:ascii="Times New Roman" w:hAnsi="Times New Roman" w:cs="Times New Roman"/>
          <w:sz w:val="24"/>
          <w:szCs w:val="24"/>
        </w:rPr>
        <w:t>They have r</w:t>
      </w:r>
      <w:r w:rsidRPr="00036716">
        <w:rPr>
          <w:rFonts w:ascii="Times New Roman" w:hAnsi="Times New Roman" w:cs="Times New Roman"/>
          <w:sz w:val="24"/>
          <w:szCs w:val="24"/>
        </w:rPr>
        <w:t xml:space="preserve">elevant experience in handling matters related to </w:t>
      </w:r>
      <w:r>
        <w:rPr>
          <w:rFonts w:ascii="Times New Roman" w:hAnsi="Times New Roman" w:cs="Times New Roman"/>
          <w:sz w:val="24"/>
          <w:szCs w:val="24"/>
        </w:rPr>
        <w:t>BFSA / BSTI standards and regulations and other Bangladesh regulations in force;</w:t>
      </w:r>
    </w:p>
    <w:p w:rsidR="00D2501E" w:rsidRDefault="00D2501E" w:rsidP="00D2501E">
      <w:pPr>
        <w:pStyle w:val="NoSpacing"/>
        <w:numPr>
          <w:ilvl w:val="0"/>
          <w:numId w:val="7"/>
        </w:numPr>
        <w:ind w:hanging="270"/>
        <w:jc w:val="both"/>
        <w:rPr>
          <w:rFonts w:ascii="Times New Roman" w:hAnsi="Times New Roman" w:cs="Times New Roman"/>
          <w:sz w:val="24"/>
          <w:szCs w:val="24"/>
        </w:rPr>
      </w:pPr>
      <w:r>
        <w:rPr>
          <w:rFonts w:ascii="Times New Roman" w:hAnsi="Times New Roman" w:cs="Times New Roman"/>
          <w:sz w:val="24"/>
          <w:szCs w:val="24"/>
        </w:rPr>
        <w:lastRenderedPageBreak/>
        <w:t>They</w:t>
      </w:r>
      <w:r w:rsidRPr="00036716">
        <w:rPr>
          <w:rFonts w:ascii="Times New Roman" w:hAnsi="Times New Roman" w:cs="Times New Roman"/>
          <w:sz w:val="24"/>
          <w:szCs w:val="24"/>
        </w:rPr>
        <w:t xml:space="preserve"> have adequate ex</w:t>
      </w:r>
      <w:r>
        <w:rPr>
          <w:rFonts w:ascii="Times New Roman" w:hAnsi="Times New Roman" w:cs="Times New Roman"/>
          <w:sz w:val="24"/>
          <w:szCs w:val="24"/>
        </w:rPr>
        <w:t>posure to food safety, quality and</w:t>
      </w:r>
      <w:r w:rsidRPr="00036716">
        <w:rPr>
          <w:rFonts w:ascii="Times New Roman" w:hAnsi="Times New Roman" w:cs="Times New Roman"/>
          <w:sz w:val="24"/>
          <w:szCs w:val="24"/>
        </w:rPr>
        <w:t xml:space="preserve"> standards issues</w:t>
      </w:r>
      <w:r>
        <w:rPr>
          <w:rFonts w:ascii="Times New Roman" w:hAnsi="Times New Roman" w:cs="Times New Roman"/>
          <w:sz w:val="24"/>
          <w:szCs w:val="24"/>
        </w:rPr>
        <w:t>;</w:t>
      </w:r>
    </w:p>
    <w:p w:rsidR="00D2501E" w:rsidRPr="00036716" w:rsidRDefault="00D2501E" w:rsidP="00D2501E">
      <w:pPr>
        <w:pStyle w:val="NoSpacing"/>
        <w:numPr>
          <w:ilvl w:val="0"/>
          <w:numId w:val="7"/>
        </w:numPr>
        <w:ind w:hanging="270"/>
        <w:jc w:val="both"/>
        <w:rPr>
          <w:rFonts w:ascii="Times New Roman" w:hAnsi="Times New Roman" w:cs="Times New Roman"/>
          <w:sz w:val="24"/>
          <w:szCs w:val="24"/>
        </w:rPr>
      </w:pPr>
      <w:r>
        <w:rPr>
          <w:rFonts w:ascii="Times New Roman" w:hAnsi="Times New Roman" w:cs="Times New Roman"/>
          <w:sz w:val="24"/>
          <w:szCs w:val="24"/>
        </w:rPr>
        <w:t>They should be willing to work collaboratively as a member of a Working Group as assigned;</w:t>
      </w:r>
    </w:p>
    <w:p w:rsidR="00D2501E" w:rsidRPr="00036716" w:rsidRDefault="00D2501E" w:rsidP="00D2501E">
      <w:pPr>
        <w:pStyle w:val="NoSpacing"/>
        <w:numPr>
          <w:ilvl w:val="0"/>
          <w:numId w:val="7"/>
        </w:numPr>
        <w:ind w:hanging="270"/>
        <w:jc w:val="both"/>
        <w:rPr>
          <w:rFonts w:ascii="Times New Roman" w:hAnsi="Times New Roman" w:cs="Times New Roman"/>
          <w:sz w:val="24"/>
          <w:szCs w:val="24"/>
        </w:rPr>
      </w:pPr>
      <w:r>
        <w:rPr>
          <w:rFonts w:ascii="Times New Roman" w:hAnsi="Times New Roman" w:cs="Times New Roman"/>
          <w:sz w:val="24"/>
          <w:szCs w:val="24"/>
        </w:rPr>
        <w:t>They s</w:t>
      </w:r>
      <w:r w:rsidRPr="00036716">
        <w:rPr>
          <w:rFonts w:ascii="Times New Roman" w:hAnsi="Times New Roman" w:cs="Times New Roman"/>
          <w:sz w:val="24"/>
          <w:szCs w:val="24"/>
        </w:rPr>
        <w:t xml:space="preserve">hould be </w:t>
      </w:r>
      <w:r>
        <w:rPr>
          <w:rFonts w:ascii="Times New Roman" w:hAnsi="Times New Roman" w:cs="Times New Roman"/>
          <w:sz w:val="24"/>
          <w:szCs w:val="24"/>
        </w:rPr>
        <w:t xml:space="preserve">available, </w:t>
      </w:r>
      <w:r w:rsidRPr="00036716">
        <w:rPr>
          <w:rFonts w:ascii="Times New Roman" w:hAnsi="Times New Roman" w:cs="Times New Roman"/>
          <w:sz w:val="24"/>
          <w:szCs w:val="24"/>
        </w:rPr>
        <w:t xml:space="preserve">willing </w:t>
      </w:r>
      <w:r>
        <w:rPr>
          <w:rFonts w:ascii="Times New Roman" w:hAnsi="Times New Roman" w:cs="Times New Roman"/>
          <w:sz w:val="24"/>
          <w:szCs w:val="24"/>
        </w:rPr>
        <w:t>and are</w:t>
      </w:r>
      <w:r w:rsidRPr="00036716">
        <w:rPr>
          <w:rFonts w:ascii="Times New Roman" w:hAnsi="Times New Roman" w:cs="Times New Roman"/>
          <w:sz w:val="24"/>
          <w:szCs w:val="24"/>
        </w:rPr>
        <w:t xml:space="preserve"> capable of working with </w:t>
      </w:r>
      <w:r>
        <w:rPr>
          <w:rFonts w:ascii="Times New Roman" w:hAnsi="Times New Roman" w:cs="Times New Roman"/>
          <w:sz w:val="24"/>
          <w:szCs w:val="24"/>
        </w:rPr>
        <w:t>BFSA</w:t>
      </w:r>
      <w:r w:rsidRPr="00036716">
        <w:rPr>
          <w:rFonts w:ascii="Times New Roman" w:hAnsi="Times New Roman" w:cs="Times New Roman"/>
          <w:sz w:val="24"/>
          <w:szCs w:val="24"/>
        </w:rPr>
        <w:t xml:space="preserve"> for at</w:t>
      </w:r>
      <w:r>
        <w:rPr>
          <w:rFonts w:ascii="Times New Roman" w:hAnsi="Times New Roman" w:cs="Times New Roman"/>
          <w:sz w:val="24"/>
          <w:szCs w:val="24"/>
        </w:rPr>
        <w:t xml:space="preserve"> </w:t>
      </w:r>
      <w:r w:rsidRPr="00036716">
        <w:rPr>
          <w:rFonts w:ascii="Times New Roman" w:hAnsi="Times New Roman" w:cs="Times New Roman"/>
          <w:sz w:val="24"/>
          <w:szCs w:val="24"/>
        </w:rPr>
        <w:t xml:space="preserve">least </w:t>
      </w:r>
      <w:r>
        <w:rPr>
          <w:rFonts w:ascii="Times New Roman" w:hAnsi="Times New Roman" w:cs="Times New Roman"/>
          <w:sz w:val="24"/>
          <w:szCs w:val="24"/>
        </w:rPr>
        <w:t>one</w:t>
      </w:r>
      <w:r w:rsidRPr="00036716">
        <w:rPr>
          <w:rFonts w:ascii="Times New Roman" w:hAnsi="Times New Roman" w:cs="Times New Roman"/>
          <w:sz w:val="24"/>
          <w:szCs w:val="24"/>
        </w:rPr>
        <w:t xml:space="preserve"> year for successful execution of the work, so assigned</w:t>
      </w:r>
      <w:r>
        <w:rPr>
          <w:rFonts w:ascii="Times New Roman" w:hAnsi="Times New Roman" w:cs="Times New Roman"/>
          <w:sz w:val="24"/>
          <w:szCs w:val="24"/>
        </w:rPr>
        <w:t xml:space="preserve">; </w:t>
      </w:r>
      <w:r w:rsidRPr="005E5D06">
        <w:rPr>
          <w:rFonts w:ascii="Times New Roman" w:hAnsi="Times New Roman" w:cs="Times New Roman"/>
          <w:i/>
          <w:sz w:val="24"/>
          <w:szCs w:val="24"/>
        </w:rPr>
        <w:t>and</w:t>
      </w:r>
    </w:p>
    <w:p w:rsidR="00D2501E" w:rsidRDefault="00D2501E" w:rsidP="00D2501E">
      <w:pPr>
        <w:pStyle w:val="NoSpacing"/>
        <w:numPr>
          <w:ilvl w:val="0"/>
          <w:numId w:val="7"/>
        </w:numPr>
        <w:ind w:hanging="270"/>
        <w:jc w:val="both"/>
        <w:rPr>
          <w:rFonts w:ascii="Times New Roman" w:hAnsi="Times New Roman" w:cs="Times New Roman"/>
          <w:sz w:val="24"/>
          <w:szCs w:val="24"/>
        </w:rPr>
      </w:pPr>
      <w:r>
        <w:rPr>
          <w:rFonts w:ascii="Times New Roman" w:hAnsi="Times New Roman" w:cs="Times New Roman"/>
          <w:sz w:val="24"/>
          <w:szCs w:val="24"/>
        </w:rPr>
        <w:t>They are</w:t>
      </w:r>
      <w:r w:rsidRPr="00036716">
        <w:rPr>
          <w:rFonts w:ascii="Times New Roman" w:hAnsi="Times New Roman" w:cs="Times New Roman"/>
          <w:sz w:val="24"/>
          <w:szCs w:val="24"/>
        </w:rPr>
        <w:t xml:space="preserve"> aware of the international food </w:t>
      </w:r>
      <w:r>
        <w:rPr>
          <w:rFonts w:ascii="Times New Roman" w:hAnsi="Times New Roman" w:cs="Times New Roman"/>
          <w:sz w:val="24"/>
          <w:szCs w:val="24"/>
        </w:rPr>
        <w:t xml:space="preserve">standards, </w:t>
      </w:r>
      <w:r w:rsidRPr="00036716">
        <w:rPr>
          <w:rFonts w:ascii="Times New Roman" w:hAnsi="Times New Roman" w:cs="Times New Roman"/>
          <w:sz w:val="24"/>
          <w:szCs w:val="24"/>
        </w:rPr>
        <w:t>laws, rules and regulations, like</w:t>
      </w:r>
      <w:r>
        <w:rPr>
          <w:rFonts w:ascii="Times New Roman" w:hAnsi="Times New Roman" w:cs="Times New Roman"/>
          <w:sz w:val="24"/>
          <w:szCs w:val="24"/>
        </w:rPr>
        <w:t xml:space="preserve"> those of</w:t>
      </w:r>
      <w:r w:rsidRPr="00036716">
        <w:rPr>
          <w:rFonts w:ascii="Times New Roman" w:hAnsi="Times New Roman" w:cs="Times New Roman"/>
          <w:sz w:val="24"/>
          <w:szCs w:val="24"/>
        </w:rPr>
        <w:t xml:space="preserve"> CODEX, USFDA, EU, </w:t>
      </w:r>
      <w:r>
        <w:rPr>
          <w:rFonts w:ascii="Times New Roman" w:hAnsi="Times New Roman" w:cs="Times New Roman"/>
          <w:sz w:val="24"/>
          <w:szCs w:val="24"/>
        </w:rPr>
        <w:t>India</w:t>
      </w:r>
      <w:r w:rsidRPr="00036716">
        <w:rPr>
          <w:rFonts w:ascii="Times New Roman" w:hAnsi="Times New Roman" w:cs="Times New Roman"/>
          <w:sz w:val="24"/>
          <w:szCs w:val="24"/>
        </w:rPr>
        <w:t>, Malaysia, China, etc.</w:t>
      </w:r>
    </w:p>
    <w:p w:rsidR="00D2501E" w:rsidRPr="00D2501E" w:rsidRDefault="00D2501E" w:rsidP="00D2501E">
      <w:pPr>
        <w:pStyle w:val="NoSpacing"/>
        <w:ind w:left="426"/>
        <w:jc w:val="both"/>
        <w:rPr>
          <w:rFonts w:ascii="Times New Roman" w:hAnsi="Times New Roman" w:cs="Times New Roman"/>
          <w:sz w:val="16"/>
          <w:szCs w:val="24"/>
        </w:rPr>
      </w:pPr>
    </w:p>
    <w:p w:rsidR="00D2501E" w:rsidRDefault="00D2501E" w:rsidP="00D2501E">
      <w:pPr>
        <w:pStyle w:val="NoSpacing"/>
        <w:ind w:left="426"/>
        <w:jc w:val="both"/>
        <w:rPr>
          <w:rFonts w:ascii="Times New Roman" w:hAnsi="Times New Roman" w:cs="Times New Roman"/>
          <w:sz w:val="28"/>
          <w:szCs w:val="24"/>
        </w:rPr>
      </w:pPr>
      <w:r w:rsidRPr="00C92AA6">
        <w:rPr>
          <w:rFonts w:ascii="Times New Roman" w:hAnsi="Times New Roman" w:cs="Times New Roman"/>
          <w:sz w:val="24"/>
          <w:szCs w:val="24"/>
        </w:rPr>
        <w:t>The</w:t>
      </w:r>
      <w:r>
        <w:rPr>
          <w:rFonts w:ascii="Times New Roman" w:hAnsi="Times New Roman" w:cs="Times New Roman"/>
          <w:sz w:val="24"/>
          <w:szCs w:val="24"/>
        </w:rPr>
        <w:t xml:space="preserve"> WGs should</w:t>
      </w:r>
      <w:r w:rsidRPr="00C92AA6">
        <w:rPr>
          <w:rFonts w:ascii="Times New Roman" w:hAnsi="Times New Roman" w:cs="Times New Roman"/>
          <w:sz w:val="24"/>
          <w:szCs w:val="24"/>
        </w:rPr>
        <w:t xml:space="preserve"> draft standards </w:t>
      </w:r>
      <w:r>
        <w:rPr>
          <w:rFonts w:ascii="Times New Roman" w:hAnsi="Times New Roman" w:cs="Times New Roman"/>
          <w:sz w:val="24"/>
          <w:szCs w:val="24"/>
        </w:rPr>
        <w:t xml:space="preserve">and codes of practice </w:t>
      </w:r>
      <w:r w:rsidRPr="00C92AA6">
        <w:rPr>
          <w:rFonts w:ascii="Times New Roman" w:hAnsi="Times New Roman" w:cs="Times New Roman"/>
          <w:sz w:val="24"/>
          <w:szCs w:val="24"/>
        </w:rPr>
        <w:t>and</w:t>
      </w:r>
      <w:r>
        <w:rPr>
          <w:rFonts w:ascii="Times New Roman" w:hAnsi="Times New Roman" w:cs="Times New Roman"/>
          <w:sz w:val="24"/>
          <w:szCs w:val="24"/>
        </w:rPr>
        <w:t xml:space="preserve"> provide to BFSA. The BFSA Secretariat will review the proposals and draft documents in the form of agenda and place before the BFSA Technical Committees for their review. Thereafter, further steps as per procedures will be taken for notification of standards in the form of Regulations.</w:t>
      </w:r>
    </w:p>
    <w:p w:rsidR="00D2501E" w:rsidRDefault="00D2501E" w:rsidP="00D2501E">
      <w:pPr>
        <w:pStyle w:val="NoSpacing"/>
        <w:tabs>
          <w:tab w:val="left" w:pos="0"/>
        </w:tabs>
        <w:jc w:val="both"/>
        <w:rPr>
          <w:rFonts w:ascii="Times New Roman" w:hAnsi="Times New Roman" w:cs="Times New Roman"/>
          <w:b/>
          <w:sz w:val="24"/>
          <w:szCs w:val="24"/>
        </w:rPr>
      </w:pPr>
    </w:p>
    <w:p w:rsidR="00D2501E" w:rsidRDefault="00D2501E" w:rsidP="00D2501E">
      <w:pPr>
        <w:pStyle w:val="NoSpacing"/>
        <w:tabs>
          <w:tab w:val="left" w:pos="0"/>
        </w:tabs>
        <w:jc w:val="both"/>
        <w:rPr>
          <w:rFonts w:ascii="Times New Roman" w:hAnsi="Times New Roman" w:cs="Times New Roman"/>
          <w:sz w:val="24"/>
          <w:szCs w:val="24"/>
        </w:rPr>
      </w:pPr>
      <w:r>
        <w:rPr>
          <w:rFonts w:ascii="Times New Roman" w:hAnsi="Times New Roman" w:cs="Times New Roman"/>
          <w:b/>
          <w:sz w:val="24"/>
          <w:szCs w:val="24"/>
        </w:rPr>
        <w:t>4</w:t>
      </w:r>
      <w:r w:rsidRPr="00FE46BC">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u w:val="single"/>
        </w:rPr>
        <w:t>Terms of Reference of the Working Groups</w:t>
      </w:r>
    </w:p>
    <w:p w:rsidR="00D2501E" w:rsidRDefault="00D2501E" w:rsidP="00D2501E">
      <w:pPr>
        <w:pStyle w:val="NoSpacing"/>
        <w:tabs>
          <w:tab w:val="left" w:pos="0"/>
        </w:tabs>
        <w:jc w:val="both"/>
        <w:rPr>
          <w:rFonts w:ascii="Times New Roman" w:hAnsi="Times New Roman" w:cs="Times New Roman"/>
          <w:sz w:val="24"/>
          <w:szCs w:val="24"/>
        </w:rPr>
      </w:pPr>
    </w:p>
    <w:p w:rsidR="00D2501E" w:rsidRDefault="00D2501E" w:rsidP="00D2501E">
      <w:pPr>
        <w:pStyle w:val="NoSpacing"/>
        <w:tabs>
          <w:tab w:val="left" w:pos="0"/>
        </w:tabs>
        <w:ind w:firstLine="450"/>
        <w:jc w:val="both"/>
        <w:rPr>
          <w:rFonts w:ascii="Times New Roman" w:hAnsi="Times New Roman" w:cs="Times New Roman"/>
          <w:sz w:val="24"/>
          <w:szCs w:val="24"/>
        </w:rPr>
      </w:pPr>
      <w:r>
        <w:rPr>
          <w:rFonts w:ascii="Times New Roman" w:hAnsi="Times New Roman" w:cs="Times New Roman"/>
          <w:sz w:val="24"/>
          <w:szCs w:val="24"/>
        </w:rPr>
        <w:t>The task that would be assigned to the Working Groups is proposed to be as follows:</w:t>
      </w:r>
    </w:p>
    <w:p w:rsidR="00D2501E" w:rsidRPr="00286645" w:rsidRDefault="00D2501E" w:rsidP="00D2501E">
      <w:pPr>
        <w:pStyle w:val="NoSpacing"/>
        <w:jc w:val="both"/>
        <w:rPr>
          <w:rFonts w:ascii="Times New Roman" w:hAnsi="Times New Roman" w:cs="Times New Roman"/>
          <w:sz w:val="18"/>
          <w:szCs w:val="24"/>
        </w:rPr>
      </w:pPr>
    </w:p>
    <w:p w:rsidR="00D2501E" w:rsidRDefault="00D2501E" w:rsidP="00D2501E">
      <w:pPr>
        <w:pStyle w:val="NoSpacing"/>
        <w:numPr>
          <w:ilvl w:val="0"/>
          <w:numId w:val="6"/>
        </w:numPr>
        <w:tabs>
          <w:tab w:val="left" w:pos="720"/>
        </w:tabs>
        <w:ind w:left="900" w:hanging="450"/>
        <w:jc w:val="both"/>
        <w:rPr>
          <w:rFonts w:ascii="Times New Roman" w:hAnsi="Times New Roman" w:cs="Times New Roman"/>
          <w:sz w:val="24"/>
          <w:szCs w:val="24"/>
        </w:rPr>
      </w:pPr>
      <w:r>
        <w:rPr>
          <w:rFonts w:ascii="Times New Roman" w:hAnsi="Times New Roman" w:cs="Times New Roman"/>
          <w:sz w:val="24"/>
          <w:szCs w:val="24"/>
        </w:rPr>
        <w:t xml:space="preserve">   </w:t>
      </w:r>
      <w:r w:rsidRPr="00036716">
        <w:rPr>
          <w:rFonts w:ascii="Times New Roman" w:hAnsi="Times New Roman" w:cs="Times New Roman"/>
          <w:sz w:val="24"/>
          <w:szCs w:val="24"/>
        </w:rPr>
        <w:t xml:space="preserve">Study and identify changes required in </w:t>
      </w:r>
      <w:r>
        <w:rPr>
          <w:rFonts w:ascii="Times New Roman" w:hAnsi="Times New Roman" w:cs="Times New Roman"/>
          <w:sz w:val="24"/>
          <w:szCs w:val="24"/>
        </w:rPr>
        <w:t>BFSA / BSTI standards;</w:t>
      </w:r>
    </w:p>
    <w:p w:rsidR="00D2501E" w:rsidRDefault="00D2501E" w:rsidP="00D2501E">
      <w:pPr>
        <w:pStyle w:val="NoSpacing"/>
        <w:numPr>
          <w:ilvl w:val="0"/>
          <w:numId w:val="6"/>
        </w:numPr>
        <w:ind w:left="900" w:hanging="450"/>
        <w:jc w:val="both"/>
        <w:rPr>
          <w:rFonts w:ascii="Times New Roman" w:hAnsi="Times New Roman" w:cs="Times New Roman"/>
          <w:sz w:val="24"/>
          <w:szCs w:val="24"/>
        </w:rPr>
      </w:pPr>
      <w:r w:rsidRPr="00036716">
        <w:rPr>
          <w:rFonts w:ascii="Times New Roman" w:hAnsi="Times New Roman" w:cs="Times New Roman"/>
          <w:sz w:val="24"/>
          <w:szCs w:val="24"/>
        </w:rPr>
        <w:t>Review the internationally followed best practices and standards</w:t>
      </w:r>
      <w:r>
        <w:rPr>
          <w:rFonts w:ascii="Times New Roman" w:hAnsi="Times New Roman" w:cs="Times New Roman"/>
          <w:sz w:val="24"/>
          <w:szCs w:val="24"/>
        </w:rPr>
        <w:t>;</w:t>
      </w:r>
    </w:p>
    <w:p w:rsidR="00D2501E" w:rsidRPr="00036716" w:rsidRDefault="00D2501E" w:rsidP="00D2501E">
      <w:pPr>
        <w:pStyle w:val="NoSpacing"/>
        <w:numPr>
          <w:ilvl w:val="0"/>
          <w:numId w:val="6"/>
        </w:numPr>
        <w:ind w:left="900" w:hanging="450"/>
        <w:jc w:val="both"/>
        <w:rPr>
          <w:rFonts w:ascii="Times New Roman" w:hAnsi="Times New Roman" w:cs="Times New Roman"/>
          <w:sz w:val="24"/>
          <w:szCs w:val="24"/>
        </w:rPr>
      </w:pPr>
      <w:r w:rsidRPr="00205AB0">
        <w:rPr>
          <w:rFonts w:ascii="Times New Roman" w:hAnsi="Times New Roman" w:cs="Times New Roman"/>
          <w:sz w:val="24"/>
          <w:szCs w:val="24"/>
        </w:rPr>
        <w:t>To provide inputs in</w:t>
      </w:r>
      <w:r>
        <w:rPr>
          <w:rFonts w:ascii="Times New Roman" w:hAnsi="Times New Roman" w:cs="Times New Roman"/>
          <w:sz w:val="24"/>
          <w:szCs w:val="24"/>
        </w:rPr>
        <w:t xml:space="preserve"> the</w:t>
      </w:r>
      <w:r w:rsidRPr="00205AB0">
        <w:rPr>
          <w:rFonts w:ascii="Times New Roman" w:hAnsi="Times New Roman" w:cs="Times New Roman"/>
          <w:sz w:val="24"/>
          <w:szCs w:val="24"/>
        </w:rPr>
        <w:t xml:space="preserve"> given format on suggested changes</w:t>
      </w:r>
      <w:r>
        <w:rPr>
          <w:rFonts w:ascii="Times New Roman" w:hAnsi="Times New Roman" w:cs="Times New Roman"/>
          <w:sz w:val="24"/>
          <w:szCs w:val="24"/>
        </w:rPr>
        <w:t>;</w:t>
      </w:r>
    </w:p>
    <w:p w:rsidR="00D2501E" w:rsidRPr="00036716" w:rsidRDefault="00D2501E" w:rsidP="00D2501E">
      <w:pPr>
        <w:pStyle w:val="NoSpacing"/>
        <w:numPr>
          <w:ilvl w:val="0"/>
          <w:numId w:val="6"/>
        </w:numPr>
        <w:ind w:left="900" w:hanging="450"/>
        <w:jc w:val="both"/>
        <w:rPr>
          <w:rFonts w:ascii="Times New Roman" w:hAnsi="Times New Roman" w:cs="Times New Roman"/>
          <w:sz w:val="24"/>
          <w:szCs w:val="24"/>
        </w:rPr>
      </w:pPr>
      <w:r w:rsidRPr="00036716">
        <w:rPr>
          <w:rFonts w:ascii="Times New Roman" w:hAnsi="Times New Roman" w:cs="Times New Roman"/>
          <w:sz w:val="24"/>
          <w:szCs w:val="24"/>
        </w:rPr>
        <w:t xml:space="preserve">Use facts, data and information available and draft </w:t>
      </w:r>
      <w:r>
        <w:rPr>
          <w:rFonts w:ascii="Times New Roman" w:hAnsi="Times New Roman" w:cs="Times New Roman"/>
          <w:sz w:val="24"/>
          <w:szCs w:val="24"/>
        </w:rPr>
        <w:t>revisions in the</w:t>
      </w:r>
      <w:r w:rsidRPr="00036716">
        <w:rPr>
          <w:rFonts w:ascii="Times New Roman" w:hAnsi="Times New Roman" w:cs="Times New Roman"/>
          <w:sz w:val="24"/>
          <w:szCs w:val="24"/>
        </w:rPr>
        <w:t xml:space="preserve"> </w:t>
      </w:r>
      <w:r>
        <w:rPr>
          <w:rFonts w:ascii="Times New Roman" w:hAnsi="Times New Roman" w:cs="Times New Roman"/>
          <w:sz w:val="24"/>
          <w:szCs w:val="24"/>
        </w:rPr>
        <w:t xml:space="preserve">task allotted to the WG </w:t>
      </w:r>
      <w:r w:rsidRPr="00205AB0">
        <w:rPr>
          <w:rFonts w:ascii="Times New Roman" w:hAnsi="Times New Roman" w:cs="Times New Roman"/>
          <w:sz w:val="24"/>
          <w:szCs w:val="24"/>
        </w:rPr>
        <w:t>in a defined format as followed by Codex</w:t>
      </w:r>
      <w:r>
        <w:rPr>
          <w:rFonts w:ascii="Times New Roman" w:hAnsi="Times New Roman" w:cs="Times New Roman"/>
          <w:sz w:val="24"/>
          <w:szCs w:val="24"/>
        </w:rPr>
        <w:t>;</w:t>
      </w:r>
    </w:p>
    <w:p w:rsidR="00D2501E" w:rsidRDefault="00D2501E" w:rsidP="00D2501E">
      <w:pPr>
        <w:pStyle w:val="NoSpacing"/>
        <w:numPr>
          <w:ilvl w:val="0"/>
          <w:numId w:val="6"/>
        </w:numPr>
        <w:tabs>
          <w:tab w:val="left" w:pos="900"/>
        </w:tabs>
        <w:ind w:left="426" w:firstLine="24"/>
        <w:jc w:val="both"/>
        <w:rPr>
          <w:rFonts w:ascii="Times New Roman" w:hAnsi="Times New Roman" w:cs="Times New Roman"/>
          <w:sz w:val="24"/>
          <w:szCs w:val="24"/>
        </w:rPr>
      </w:pPr>
      <w:r w:rsidRPr="00286645">
        <w:rPr>
          <w:rFonts w:ascii="Times New Roman" w:hAnsi="Times New Roman" w:cs="Times New Roman"/>
          <w:sz w:val="24"/>
          <w:szCs w:val="24"/>
        </w:rPr>
        <w:t>Can use an alternate template if found more suitable, but reason to be recorded;</w:t>
      </w:r>
    </w:p>
    <w:p w:rsidR="00D2501E" w:rsidRDefault="00D2501E" w:rsidP="00D2501E">
      <w:pPr>
        <w:pStyle w:val="NoSpacing"/>
        <w:numPr>
          <w:ilvl w:val="0"/>
          <w:numId w:val="6"/>
        </w:numPr>
        <w:ind w:left="900" w:hanging="450"/>
        <w:jc w:val="both"/>
        <w:rPr>
          <w:rFonts w:ascii="Times New Roman" w:hAnsi="Times New Roman" w:cs="Times New Roman"/>
          <w:sz w:val="28"/>
          <w:szCs w:val="24"/>
        </w:rPr>
      </w:pPr>
      <w:r w:rsidRPr="00286645">
        <w:rPr>
          <w:rFonts w:ascii="Times New Roman" w:hAnsi="Times New Roman" w:cs="Times New Roman"/>
          <w:sz w:val="24"/>
          <w:szCs w:val="24"/>
        </w:rPr>
        <w:t>If need to re-write a standard, this can be done provided justification is available</w:t>
      </w:r>
      <w:r>
        <w:rPr>
          <w:rFonts w:ascii="Times New Roman" w:hAnsi="Times New Roman" w:cs="Times New Roman"/>
          <w:sz w:val="24"/>
          <w:szCs w:val="24"/>
        </w:rPr>
        <w:t>.</w:t>
      </w:r>
    </w:p>
    <w:p w:rsidR="00D2501E" w:rsidRPr="00DD7CB0" w:rsidRDefault="00D2501E" w:rsidP="00D2501E">
      <w:pPr>
        <w:pStyle w:val="NoSpacing"/>
        <w:tabs>
          <w:tab w:val="left" w:pos="360"/>
          <w:tab w:val="left" w:pos="540"/>
        </w:tabs>
        <w:jc w:val="both"/>
        <w:rPr>
          <w:rFonts w:ascii="Times New Roman" w:hAnsi="Times New Roman" w:cs="Times New Roman"/>
          <w:b/>
          <w:sz w:val="28"/>
          <w:szCs w:val="24"/>
        </w:rPr>
      </w:pPr>
    </w:p>
    <w:p w:rsidR="00D2501E" w:rsidRDefault="00D2501E" w:rsidP="00D2501E">
      <w:pPr>
        <w:pStyle w:val="NoSpacing"/>
        <w:tabs>
          <w:tab w:val="left" w:pos="360"/>
          <w:tab w:val="left" w:pos="540"/>
        </w:tabs>
        <w:jc w:val="both"/>
        <w:rPr>
          <w:rFonts w:ascii="Times New Roman" w:hAnsi="Times New Roman" w:cs="Times New Roman"/>
          <w:sz w:val="24"/>
          <w:szCs w:val="24"/>
        </w:rPr>
      </w:pPr>
      <w:r>
        <w:rPr>
          <w:rFonts w:ascii="Times New Roman" w:hAnsi="Times New Roman" w:cs="Times New Roman"/>
          <w:b/>
          <w:sz w:val="24"/>
          <w:szCs w:val="24"/>
        </w:rPr>
        <w:t>5</w:t>
      </w:r>
      <w:r w:rsidRPr="00FE46BC">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u w:val="single"/>
        </w:rPr>
        <w:t>Criteria for Formation of Working Groups</w:t>
      </w:r>
    </w:p>
    <w:p w:rsidR="00D2501E" w:rsidRDefault="00D2501E" w:rsidP="00D2501E">
      <w:pPr>
        <w:pStyle w:val="NoSpacing"/>
        <w:ind w:left="426"/>
        <w:jc w:val="both"/>
        <w:rPr>
          <w:rFonts w:ascii="Times New Roman" w:hAnsi="Times New Roman" w:cs="Times New Roman"/>
          <w:sz w:val="24"/>
          <w:szCs w:val="24"/>
        </w:rPr>
      </w:pPr>
    </w:p>
    <w:p w:rsidR="00D2501E" w:rsidRDefault="00D2501E" w:rsidP="00D2501E">
      <w:pPr>
        <w:pStyle w:val="Default"/>
        <w:spacing w:after="22"/>
        <w:ind w:left="450"/>
        <w:jc w:val="both"/>
        <w:rPr>
          <w:rFonts w:ascii="Times New Roman" w:hAnsi="Times New Roman" w:cs="Times New Roman"/>
        </w:rPr>
      </w:pPr>
      <w:r w:rsidRPr="00DC35CF">
        <w:rPr>
          <w:rFonts w:ascii="Times New Roman" w:hAnsi="Times New Roman" w:cs="Times New Roman"/>
          <w:color w:val="auto"/>
        </w:rPr>
        <w:t xml:space="preserve">After receiving the nominations, </w:t>
      </w:r>
      <w:r>
        <w:rPr>
          <w:rFonts w:ascii="Times New Roman" w:hAnsi="Times New Roman" w:cs="Times New Roman"/>
          <w:color w:val="auto"/>
        </w:rPr>
        <w:t xml:space="preserve">a </w:t>
      </w:r>
      <w:r w:rsidRPr="00DC35CF">
        <w:rPr>
          <w:rFonts w:ascii="Times New Roman" w:hAnsi="Times New Roman" w:cs="Times New Roman"/>
          <w:color w:val="auto"/>
        </w:rPr>
        <w:t xml:space="preserve">number of working groups will be constituted for </w:t>
      </w:r>
      <w:r>
        <w:rPr>
          <w:rFonts w:ascii="Times New Roman" w:hAnsi="Times New Roman" w:cs="Times New Roman"/>
          <w:color w:val="auto"/>
        </w:rPr>
        <w:t xml:space="preserve">the </w:t>
      </w:r>
      <w:r w:rsidRPr="00DC35CF">
        <w:rPr>
          <w:rFonts w:ascii="Times New Roman" w:hAnsi="Times New Roman" w:cs="Times New Roman"/>
          <w:color w:val="auto"/>
        </w:rPr>
        <w:t>sectors</w:t>
      </w:r>
      <w:r>
        <w:rPr>
          <w:rFonts w:ascii="Times New Roman" w:hAnsi="Times New Roman" w:cs="Times New Roman"/>
          <w:color w:val="auto"/>
        </w:rPr>
        <w:t xml:space="preserve"> </w:t>
      </w:r>
      <w:r w:rsidRPr="00DC35CF">
        <w:rPr>
          <w:rFonts w:ascii="Times New Roman" w:hAnsi="Times New Roman" w:cs="Times New Roman"/>
          <w:color w:val="auto"/>
        </w:rPr>
        <w:t>/</w:t>
      </w:r>
      <w:r>
        <w:rPr>
          <w:rFonts w:ascii="Times New Roman" w:hAnsi="Times New Roman" w:cs="Times New Roman"/>
          <w:color w:val="auto"/>
        </w:rPr>
        <w:t xml:space="preserve"> </w:t>
      </w:r>
      <w:r w:rsidRPr="00DC35CF">
        <w:rPr>
          <w:rFonts w:ascii="Times New Roman" w:hAnsi="Times New Roman" w:cs="Times New Roman"/>
          <w:color w:val="auto"/>
        </w:rPr>
        <w:t>sub sectors to complete the work proposed.</w:t>
      </w:r>
      <w:r>
        <w:rPr>
          <w:rFonts w:ascii="Times New Roman" w:hAnsi="Times New Roman" w:cs="Times New Roman"/>
          <w:color w:val="auto"/>
        </w:rPr>
        <w:t xml:space="preserve"> </w:t>
      </w:r>
      <w:r w:rsidRPr="00DC35CF">
        <w:rPr>
          <w:rFonts w:ascii="Times New Roman" w:hAnsi="Times New Roman" w:cs="Times New Roman"/>
          <w:color w:val="auto"/>
        </w:rPr>
        <w:t>There will be no process of zonal distribution</w:t>
      </w:r>
      <w:r>
        <w:rPr>
          <w:rFonts w:ascii="Times New Roman" w:hAnsi="Times New Roman" w:cs="Times New Roman"/>
          <w:color w:val="auto"/>
        </w:rPr>
        <w:t xml:space="preserve"> </w:t>
      </w:r>
      <w:r w:rsidRPr="00DC35CF">
        <w:rPr>
          <w:rFonts w:ascii="Times New Roman" w:hAnsi="Times New Roman" w:cs="Times New Roman"/>
          <w:color w:val="auto"/>
        </w:rPr>
        <w:t>/selection involved in the short</w:t>
      </w:r>
      <w:r>
        <w:rPr>
          <w:rFonts w:ascii="Times New Roman" w:hAnsi="Times New Roman" w:cs="Times New Roman"/>
          <w:color w:val="auto"/>
        </w:rPr>
        <w:t>-</w:t>
      </w:r>
      <w:r w:rsidRPr="00DC35CF">
        <w:rPr>
          <w:rFonts w:ascii="Times New Roman" w:hAnsi="Times New Roman" w:cs="Times New Roman"/>
          <w:color w:val="auto"/>
        </w:rPr>
        <w:t>listing process.</w:t>
      </w:r>
      <w:r>
        <w:rPr>
          <w:rFonts w:ascii="Times New Roman" w:hAnsi="Times New Roman" w:cs="Times New Roman"/>
          <w:color w:val="auto"/>
        </w:rPr>
        <w:t xml:space="preserve"> The s</w:t>
      </w:r>
      <w:r w:rsidRPr="00DC35CF">
        <w:rPr>
          <w:rFonts w:ascii="Times New Roman" w:hAnsi="Times New Roman" w:cs="Times New Roman"/>
        </w:rPr>
        <w:t>elec</w:t>
      </w:r>
      <w:r>
        <w:rPr>
          <w:rFonts w:ascii="Times New Roman" w:hAnsi="Times New Roman" w:cs="Times New Roman"/>
        </w:rPr>
        <w:t>tion process of an individual will be</w:t>
      </w:r>
      <w:r w:rsidRPr="00DC35CF">
        <w:rPr>
          <w:rFonts w:ascii="Times New Roman" w:hAnsi="Times New Roman" w:cs="Times New Roman"/>
        </w:rPr>
        <w:t xml:space="preserve"> based on personal capabilities, knowledge and experience, irre</w:t>
      </w:r>
      <w:r>
        <w:rPr>
          <w:rFonts w:ascii="Times New Roman" w:hAnsi="Times New Roman" w:cs="Times New Roman"/>
        </w:rPr>
        <w:t>spective of his</w:t>
      </w:r>
      <w:r w:rsidRPr="00DC35CF">
        <w:rPr>
          <w:rFonts w:ascii="Times New Roman" w:hAnsi="Times New Roman" w:cs="Times New Roman"/>
        </w:rPr>
        <w:t xml:space="preserve"> residing place. </w:t>
      </w:r>
      <w:r>
        <w:rPr>
          <w:rFonts w:ascii="Times New Roman" w:hAnsi="Times New Roman" w:cs="Times New Roman"/>
        </w:rPr>
        <w:t>The following criteria are proposed to be applied for the formation of subject-specific Working Groups:</w:t>
      </w:r>
    </w:p>
    <w:p w:rsidR="00D2501E" w:rsidRPr="00D2501E" w:rsidRDefault="00D2501E" w:rsidP="00D2501E">
      <w:pPr>
        <w:pStyle w:val="NoSpacing"/>
        <w:ind w:left="426"/>
        <w:jc w:val="both"/>
        <w:rPr>
          <w:rFonts w:ascii="Times New Roman" w:hAnsi="Times New Roman" w:cs="Times New Roman"/>
          <w:sz w:val="20"/>
          <w:szCs w:val="24"/>
        </w:rPr>
      </w:pP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There must be one person from a Government organisation / Ministry, who will function as the Chair of the Working Group;</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One person from a scientific institution / academia familiar with the subject;</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One person, preferably, from a consumer group / NGO;</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Two or more members of the industry familiar with the subject matter;</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In case of industry members, the number of members from the SME sector should be at least one more than those from the large scale sector;</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Pr>
          <w:rFonts w:ascii="Times New Roman" w:hAnsi="Times New Roman" w:cs="Times New Roman"/>
          <w:sz w:val="24"/>
          <w:szCs w:val="24"/>
        </w:rPr>
        <w:t>The member should have understanding of food businesses in different parts of the country;</w:t>
      </w:r>
    </w:p>
    <w:p w:rsidR="00D2501E" w:rsidRDefault="00D2501E" w:rsidP="00D2501E">
      <w:pPr>
        <w:pStyle w:val="NoSpacing"/>
        <w:numPr>
          <w:ilvl w:val="0"/>
          <w:numId w:val="5"/>
        </w:numPr>
        <w:ind w:left="900" w:hanging="450"/>
        <w:jc w:val="both"/>
        <w:rPr>
          <w:rFonts w:ascii="Times New Roman" w:hAnsi="Times New Roman" w:cs="Times New Roman"/>
          <w:sz w:val="24"/>
          <w:szCs w:val="24"/>
        </w:rPr>
      </w:pPr>
      <w:r w:rsidRPr="009E59DE">
        <w:rPr>
          <w:rFonts w:ascii="Times New Roman" w:hAnsi="Times New Roman" w:cs="Times New Roman"/>
          <w:sz w:val="24"/>
          <w:szCs w:val="24"/>
        </w:rPr>
        <w:t xml:space="preserve">Should be </w:t>
      </w:r>
      <w:r>
        <w:rPr>
          <w:rFonts w:ascii="Times New Roman" w:hAnsi="Times New Roman" w:cs="Times New Roman"/>
          <w:sz w:val="24"/>
          <w:szCs w:val="24"/>
        </w:rPr>
        <w:t xml:space="preserve">available and willing to contribute his </w:t>
      </w:r>
      <w:r w:rsidRPr="009E59DE">
        <w:rPr>
          <w:rFonts w:ascii="Times New Roman" w:hAnsi="Times New Roman" w:cs="Times New Roman"/>
          <w:sz w:val="24"/>
          <w:szCs w:val="24"/>
        </w:rPr>
        <w:t>/</w:t>
      </w:r>
      <w:r>
        <w:rPr>
          <w:rFonts w:ascii="Times New Roman" w:hAnsi="Times New Roman" w:cs="Times New Roman"/>
          <w:sz w:val="24"/>
          <w:szCs w:val="24"/>
        </w:rPr>
        <w:t xml:space="preserve"> </w:t>
      </w:r>
      <w:r w:rsidRPr="009E59DE">
        <w:rPr>
          <w:rFonts w:ascii="Times New Roman" w:hAnsi="Times New Roman" w:cs="Times New Roman"/>
          <w:sz w:val="24"/>
          <w:szCs w:val="24"/>
        </w:rPr>
        <w:t>her time and participate in subsequent consultations.</w:t>
      </w:r>
    </w:p>
    <w:p w:rsidR="00575386" w:rsidRDefault="00575386" w:rsidP="00575386">
      <w:pPr>
        <w:pStyle w:val="NoSpacing"/>
        <w:jc w:val="both"/>
        <w:rPr>
          <w:rFonts w:ascii="Times New Roman" w:hAnsi="Times New Roman" w:cs="Times New Roman"/>
          <w:sz w:val="24"/>
          <w:szCs w:val="24"/>
        </w:rPr>
      </w:pPr>
    </w:p>
    <w:p w:rsidR="00575386" w:rsidRPr="009E59DE" w:rsidRDefault="00575386" w:rsidP="00575386">
      <w:pPr>
        <w:pStyle w:val="NoSpacing"/>
        <w:jc w:val="both"/>
        <w:rPr>
          <w:rFonts w:ascii="Times New Roman" w:hAnsi="Times New Roman" w:cs="Times New Roman"/>
          <w:sz w:val="24"/>
          <w:szCs w:val="24"/>
        </w:rPr>
      </w:pPr>
    </w:p>
    <w:p w:rsidR="00D2501E" w:rsidRDefault="00D2501E" w:rsidP="00D2501E">
      <w:pPr>
        <w:pStyle w:val="NoSpacing"/>
        <w:tabs>
          <w:tab w:val="left" w:pos="360"/>
        </w:tabs>
        <w:rPr>
          <w:rFonts w:ascii="Times New Roman" w:hAnsi="Times New Roman" w:cs="Times New Roman"/>
          <w:sz w:val="24"/>
          <w:szCs w:val="24"/>
        </w:rPr>
      </w:pPr>
      <w:r>
        <w:rPr>
          <w:rFonts w:ascii="Times New Roman" w:hAnsi="Times New Roman" w:cs="Times New Roman"/>
          <w:b/>
          <w:sz w:val="24"/>
          <w:szCs w:val="24"/>
        </w:rPr>
        <w:lastRenderedPageBreak/>
        <w:t>6</w:t>
      </w:r>
      <w:r w:rsidRPr="00FE46BC">
        <w:rPr>
          <w:rFonts w:ascii="Times New Roman" w:hAnsi="Times New Roman" w:cs="Times New Roman"/>
          <w:b/>
          <w:sz w:val="24"/>
          <w:szCs w:val="24"/>
        </w:rPr>
        <w:t>)</w:t>
      </w:r>
      <w:r>
        <w:rPr>
          <w:rFonts w:ascii="Times New Roman" w:hAnsi="Times New Roman" w:cs="Times New Roman"/>
          <w:b/>
          <w:sz w:val="24"/>
          <w:szCs w:val="24"/>
        </w:rPr>
        <w:t xml:space="preserve">   </w:t>
      </w:r>
      <w:r w:rsidRPr="008A542D">
        <w:rPr>
          <w:rFonts w:ascii="Times New Roman" w:hAnsi="Times New Roman" w:cs="Times New Roman"/>
          <w:b/>
          <w:sz w:val="24"/>
          <w:szCs w:val="24"/>
          <w:u w:val="single"/>
        </w:rPr>
        <w:t xml:space="preserve">Proposed </w:t>
      </w:r>
      <w:r w:rsidRPr="00FE46BC">
        <w:rPr>
          <w:rFonts w:ascii="Times New Roman" w:hAnsi="Times New Roman" w:cs="Times New Roman"/>
          <w:b/>
          <w:sz w:val="24"/>
          <w:szCs w:val="24"/>
          <w:u w:val="single"/>
        </w:rPr>
        <w:t>Time Frame</w:t>
      </w:r>
    </w:p>
    <w:p w:rsidR="00D2501E" w:rsidRPr="001F41C6" w:rsidRDefault="00D2501E" w:rsidP="00D2501E">
      <w:pPr>
        <w:pStyle w:val="NoSpacing"/>
        <w:rPr>
          <w:rFonts w:ascii="Times New Roman" w:hAnsi="Times New Roman" w:cs="Times New Roman"/>
          <w:sz w:val="20"/>
          <w:szCs w:val="16"/>
        </w:rPr>
      </w:pPr>
    </w:p>
    <w:p w:rsidR="00D2501E" w:rsidRDefault="00D2501E" w:rsidP="00D2501E">
      <w:pPr>
        <w:pStyle w:val="NoSpacing"/>
        <w:ind w:left="360"/>
        <w:jc w:val="both"/>
        <w:rPr>
          <w:rFonts w:ascii="Times New Roman" w:hAnsi="Times New Roman" w:cs="Times New Roman"/>
          <w:sz w:val="24"/>
          <w:szCs w:val="24"/>
        </w:rPr>
      </w:pPr>
      <w:r>
        <w:rPr>
          <w:rFonts w:ascii="Times New Roman" w:hAnsi="Times New Roman" w:cs="Times New Roman"/>
          <w:sz w:val="24"/>
          <w:szCs w:val="24"/>
        </w:rPr>
        <w:t>The work involved is</w:t>
      </w:r>
      <w:r w:rsidRPr="00C92AA6">
        <w:rPr>
          <w:rFonts w:ascii="Times New Roman" w:hAnsi="Times New Roman" w:cs="Times New Roman"/>
          <w:sz w:val="24"/>
          <w:szCs w:val="24"/>
        </w:rPr>
        <w:t xml:space="preserve"> quite </w:t>
      </w:r>
      <w:r>
        <w:rPr>
          <w:rFonts w:ascii="Times New Roman" w:hAnsi="Times New Roman" w:cs="Times New Roman"/>
          <w:sz w:val="24"/>
          <w:szCs w:val="24"/>
        </w:rPr>
        <w:t xml:space="preserve">substantial. Based on the date announcing the strategy on the website, </w:t>
      </w:r>
      <w:r w:rsidRPr="00C92AA6">
        <w:rPr>
          <w:rFonts w:ascii="Times New Roman" w:hAnsi="Times New Roman" w:cs="Times New Roman"/>
          <w:sz w:val="24"/>
          <w:szCs w:val="24"/>
        </w:rPr>
        <w:t>it is proposed to a</w:t>
      </w:r>
      <w:r>
        <w:rPr>
          <w:rFonts w:ascii="Times New Roman" w:hAnsi="Times New Roman" w:cs="Times New Roman"/>
          <w:sz w:val="24"/>
          <w:szCs w:val="24"/>
        </w:rPr>
        <w:t>dhere to the following timeframe for completion of the activities. This will help in monitoring the progress.</w:t>
      </w:r>
    </w:p>
    <w:p w:rsidR="00D2501E" w:rsidRPr="00076D0D" w:rsidRDefault="00D2501E" w:rsidP="00D2501E">
      <w:pPr>
        <w:pStyle w:val="NoSpacing"/>
        <w:ind w:left="426"/>
        <w:jc w:val="both"/>
        <w:rPr>
          <w:rFonts w:ascii="Times New Roman" w:hAnsi="Times New Roman" w:cs="Times New Roman"/>
          <w:sz w:val="16"/>
          <w:szCs w:val="16"/>
        </w:rPr>
      </w:pPr>
    </w:p>
    <w:p w:rsidR="00D2501E" w:rsidRDefault="00D2501E" w:rsidP="00D2501E">
      <w:pPr>
        <w:pStyle w:val="NoSpacing"/>
        <w:ind w:left="426"/>
        <w:jc w:val="both"/>
        <w:rPr>
          <w:rFonts w:ascii="Times New Roman" w:hAnsi="Times New Roman" w:cs="Times New Roman"/>
          <w:sz w:val="24"/>
          <w:szCs w:val="24"/>
        </w:rPr>
      </w:pPr>
      <w:r>
        <w:rPr>
          <w:rFonts w:ascii="Times New Roman" w:hAnsi="Times New Roman" w:cs="Times New Roman"/>
          <w:sz w:val="24"/>
          <w:szCs w:val="24"/>
          <w:u w:val="single"/>
        </w:rPr>
        <w:t>1 month</w:t>
      </w:r>
      <w:r w:rsidRPr="00076D0D">
        <w:rPr>
          <w:rFonts w:ascii="Times New Roman" w:hAnsi="Times New Roman" w:cs="Times New Roman"/>
          <w:sz w:val="24"/>
          <w:szCs w:val="24"/>
        </w:rPr>
        <w:t>:</w:t>
      </w:r>
      <w:r>
        <w:rPr>
          <w:rFonts w:ascii="Times New Roman" w:hAnsi="Times New Roman" w:cs="Times New Roman"/>
          <w:sz w:val="24"/>
          <w:szCs w:val="24"/>
        </w:rPr>
        <w:t xml:space="preserve"> Receipt of nominations of experts;</w:t>
      </w:r>
    </w:p>
    <w:p w:rsidR="00D2501E" w:rsidRPr="00076D0D" w:rsidRDefault="00D2501E" w:rsidP="00D2501E">
      <w:pPr>
        <w:pStyle w:val="NoSpacing"/>
        <w:ind w:left="426"/>
        <w:jc w:val="both"/>
        <w:rPr>
          <w:rFonts w:ascii="Times New Roman" w:hAnsi="Times New Roman" w:cs="Times New Roman"/>
          <w:sz w:val="16"/>
          <w:szCs w:val="16"/>
        </w:rPr>
      </w:pPr>
    </w:p>
    <w:p w:rsidR="00D2501E" w:rsidRDefault="00D2501E" w:rsidP="00D2501E">
      <w:pPr>
        <w:pStyle w:val="NoSpacing"/>
        <w:ind w:left="426"/>
        <w:jc w:val="both"/>
        <w:rPr>
          <w:rFonts w:ascii="Times New Roman" w:hAnsi="Times New Roman" w:cs="Times New Roman"/>
          <w:sz w:val="24"/>
          <w:szCs w:val="24"/>
        </w:rPr>
      </w:pPr>
      <w:r>
        <w:rPr>
          <w:rFonts w:ascii="Times New Roman" w:hAnsi="Times New Roman" w:cs="Times New Roman"/>
          <w:sz w:val="24"/>
          <w:szCs w:val="24"/>
          <w:u w:val="single"/>
        </w:rPr>
        <w:t>Next 2 months</w:t>
      </w:r>
      <w:r>
        <w:rPr>
          <w:rFonts w:ascii="Times New Roman" w:hAnsi="Times New Roman" w:cs="Times New Roman"/>
          <w:sz w:val="24"/>
          <w:szCs w:val="24"/>
        </w:rPr>
        <w:t>: Consideration of nominations by BFSA and work assignment;</w:t>
      </w:r>
    </w:p>
    <w:p w:rsidR="00D2501E" w:rsidRPr="00076D0D" w:rsidRDefault="00D2501E" w:rsidP="00D2501E">
      <w:pPr>
        <w:pStyle w:val="NoSpacing"/>
        <w:ind w:left="426"/>
        <w:jc w:val="both"/>
        <w:rPr>
          <w:rFonts w:ascii="Times New Roman" w:hAnsi="Times New Roman" w:cs="Times New Roman"/>
          <w:sz w:val="16"/>
          <w:szCs w:val="16"/>
        </w:rPr>
      </w:pPr>
    </w:p>
    <w:p w:rsidR="00D2501E" w:rsidRPr="00C2183B" w:rsidRDefault="00D2501E" w:rsidP="00D2501E">
      <w:pPr>
        <w:pStyle w:val="NoSpacing"/>
        <w:ind w:left="426"/>
        <w:jc w:val="both"/>
        <w:rPr>
          <w:rFonts w:ascii="Times New Roman" w:hAnsi="Times New Roman" w:cs="Times New Roman"/>
          <w:sz w:val="24"/>
          <w:szCs w:val="24"/>
        </w:rPr>
      </w:pPr>
      <w:r>
        <w:rPr>
          <w:rFonts w:ascii="Times New Roman" w:hAnsi="Times New Roman" w:cs="Times New Roman"/>
          <w:sz w:val="24"/>
          <w:szCs w:val="24"/>
          <w:u w:val="single"/>
        </w:rPr>
        <w:t>Next 3 months</w:t>
      </w:r>
      <w:r>
        <w:rPr>
          <w:rFonts w:ascii="Times New Roman" w:hAnsi="Times New Roman" w:cs="Times New Roman"/>
          <w:sz w:val="24"/>
          <w:szCs w:val="24"/>
        </w:rPr>
        <w:t>: Receipt of draft standards and codes of practice;</w:t>
      </w:r>
    </w:p>
    <w:p w:rsidR="00D2501E" w:rsidRPr="00076D0D" w:rsidRDefault="00D2501E" w:rsidP="00D2501E">
      <w:pPr>
        <w:pStyle w:val="NoSpacing"/>
        <w:ind w:left="426"/>
        <w:jc w:val="both"/>
        <w:rPr>
          <w:rFonts w:ascii="Times New Roman" w:hAnsi="Times New Roman" w:cs="Times New Roman"/>
          <w:sz w:val="16"/>
          <w:szCs w:val="16"/>
          <w:u w:val="single"/>
        </w:rPr>
      </w:pPr>
    </w:p>
    <w:p w:rsidR="00D2501E" w:rsidRDefault="00D2501E" w:rsidP="00D2501E">
      <w:pPr>
        <w:pStyle w:val="NoSpacing"/>
        <w:ind w:left="1980" w:hanging="1530"/>
        <w:jc w:val="both"/>
        <w:rPr>
          <w:rFonts w:ascii="Times New Roman" w:hAnsi="Times New Roman" w:cs="Times New Roman"/>
          <w:sz w:val="24"/>
          <w:szCs w:val="24"/>
        </w:rPr>
      </w:pPr>
      <w:r>
        <w:rPr>
          <w:rFonts w:ascii="Times New Roman" w:hAnsi="Times New Roman" w:cs="Times New Roman"/>
          <w:sz w:val="24"/>
          <w:szCs w:val="24"/>
          <w:u w:val="single"/>
        </w:rPr>
        <w:t>Next 2 months</w:t>
      </w:r>
      <w:r>
        <w:rPr>
          <w:rFonts w:ascii="Times New Roman" w:hAnsi="Times New Roman" w:cs="Times New Roman"/>
          <w:sz w:val="24"/>
          <w:szCs w:val="24"/>
        </w:rPr>
        <w:t>: R</w:t>
      </w:r>
      <w:r w:rsidRPr="00C92AA6">
        <w:rPr>
          <w:rFonts w:ascii="Times New Roman" w:hAnsi="Times New Roman" w:cs="Times New Roman"/>
          <w:sz w:val="24"/>
          <w:szCs w:val="24"/>
        </w:rPr>
        <w:t xml:space="preserve">eview by </w:t>
      </w:r>
      <w:r>
        <w:rPr>
          <w:rFonts w:ascii="Times New Roman" w:hAnsi="Times New Roman" w:cs="Times New Roman"/>
          <w:sz w:val="24"/>
          <w:szCs w:val="24"/>
        </w:rPr>
        <w:t>BFSA Secretariat and submission to concerned</w:t>
      </w:r>
      <w:r w:rsidRPr="00C92AA6">
        <w:rPr>
          <w:rFonts w:ascii="Times New Roman" w:hAnsi="Times New Roman" w:cs="Times New Roman"/>
          <w:sz w:val="24"/>
          <w:szCs w:val="24"/>
        </w:rPr>
        <w:t xml:space="preserve"> </w:t>
      </w:r>
      <w:r>
        <w:rPr>
          <w:rFonts w:ascii="Times New Roman" w:hAnsi="Times New Roman" w:cs="Times New Roman"/>
          <w:sz w:val="24"/>
          <w:szCs w:val="24"/>
        </w:rPr>
        <w:t>Technical</w:t>
      </w:r>
    </w:p>
    <w:p w:rsidR="00D2501E" w:rsidRDefault="00D2501E" w:rsidP="00D2501E">
      <w:pPr>
        <w:pStyle w:val="NoSpacing"/>
        <w:ind w:left="1980" w:hanging="1530"/>
        <w:jc w:val="both"/>
        <w:rPr>
          <w:rFonts w:ascii="Times New Roman" w:hAnsi="Times New Roman" w:cs="Times New Roman"/>
          <w:sz w:val="24"/>
          <w:szCs w:val="24"/>
        </w:rPr>
      </w:pPr>
      <w:r>
        <w:rPr>
          <w:rFonts w:ascii="Times New Roman" w:hAnsi="Times New Roman" w:cs="Times New Roman"/>
          <w:sz w:val="24"/>
          <w:szCs w:val="24"/>
        </w:rPr>
        <w:t xml:space="preserve">                          Committees;</w:t>
      </w:r>
    </w:p>
    <w:p w:rsidR="00D2501E" w:rsidRPr="00076D0D" w:rsidRDefault="00D2501E" w:rsidP="00D2501E">
      <w:pPr>
        <w:pStyle w:val="NoSpacing"/>
        <w:ind w:left="426"/>
        <w:jc w:val="both"/>
        <w:rPr>
          <w:rFonts w:ascii="Times New Roman" w:hAnsi="Times New Roman" w:cs="Times New Roman"/>
          <w:sz w:val="16"/>
          <w:szCs w:val="16"/>
        </w:rPr>
      </w:pPr>
    </w:p>
    <w:p w:rsidR="00D2501E" w:rsidRDefault="00D2501E" w:rsidP="00D2501E">
      <w:pPr>
        <w:pStyle w:val="NoSpacing"/>
        <w:tabs>
          <w:tab w:val="left" w:pos="450"/>
        </w:tabs>
        <w:jc w:val="both"/>
        <w:rPr>
          <w:rFonts w:ascii="Times New Roman" w:hAnsi="Times New Roman" w:cs="Times New Roman"/>
          <w:sz w:val="24"/>
          <w:szCs w:val="24"/>
        </w:rPr>
      </w:pPr>
      <w:r>
        <w:rPr>
          <w:rFonts w:ascii="Times New Roman" w:hAnsi="Times New Roman" w:cs="Times New Roman"/>
          <w:sz w:val="24"/>
          <w:szCs w:val="24"/>
        </w:rPr>
        <w:tab/>
      </w:r>
      <w:r w:rsidRPr="009501A8">
        <w:rPr>
          <w:rFonts w:ascii="Times New Roman" w:hAnsi="Times New Roman" w:cs="Times New Roman"/>
          <w:sz w:val="24"/>
          <w:szCs w:val="24"/>
          <w:u w:val="single"/>
        </w:rPr>
        <w:t>Subsequent steps</w:t>
      </w:r>
      <w:r w:rsidRPr="009501A8">
        <w:rPr>
          <w:rFonts w:ascii="Times New Roman" w:hAnsi="Times New Roman" w:cs="Times New Roman"/>
          <w:sz w:val="24"/>
          <w:szCs w:val="24"/>
        </w:rPr>
        <w:t>:</w:t>
      </w:r>
      <w:r>
        <w:rPr>
          <w:rFonts w:ascii="Times New Roman" w:hAnsi="Times New Roman" w:cs="Times New Roman"/>
          <w:sz w:val="24"/>
          <w:szCs w:val="24"/>
        </w:rPr>
        <w:t xml:space="preserve"> As per procedure.</w:t>
      </w:r>
    </w:p>
    <w:p w:rsidR="00D2501E" w:rsidRDefault="00D2501E" w:rsidP="00D2501E">
      <w:pPr>
        <w:pStyle w:val="NoSpacing"/>
        <w:jc w:val="both"/>
        <w:rPr>
          <w:rFonts w:ascii="Times New Roman" w:hAnsi="Times New Roman" w:cs="Times New Roman"/>
          <w:sz w:val="24"/>
          <w:szCs w:val="24"/>
        </w:rPr>
      </w:pPr>
    </w:p>
    <w:p w:rsidR="00D2501E" w:rsidRDefault="00D2501E"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733C0B" w:rsidRDefault="00733C0B"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575386" w:rsidRDefault="00575386"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autoSpaceDE w:val="0"/>
        <w:autoSpaceDN w:val="0"/>
        <w:adjustRightInd w:val="0"/>
        <w:spacing w:after="0" w:line="240" w:lineRule="auto"/>
        <w:jc w:val="right"/>
        <w:rPr>
          <w:rFonts w:ascii="Times New Roman" w:hAnsi="Times New Roman" w:cs="Times New Roman"/>
          <w:b/>
          <w:bCs/>
          <w:sz w:val="28"/>
          <w:szCs w:val="24"/>
          <w:u w:val="single"/>
        </w:rPr>
      </w:pPr>
      <w:r>
        <w:rPr>
          <w:rFonts w:ascii="Times New Roman" w:hAnsi="Times New Roman" w:cs="Times New Roman"/>
          <w:b/>
          <w:bCs/>
          <w:sz w:val="28"/>
          <w:szCs w:val="24"/>
          <w:u w:val="single"/>
        </w:rPr>
        <w:lastRenderedPageBreak/>
        <w:t>ANNEX - 2</w:t>
      </w:r>
    </w:p>
    <w:p w:rsidR="00841A64" w:rsidRPr="00EF3B89" w:rsidRDefault="00841A64" w:rsidP="00841A64">
      <w:pPr>
        <w:autoSpaceDE w:val="0"/>
        <w:autoSpaceDN w:val="0"/>
        <w:adjustRightInd w:val="0"/>
        <w:spacing w:after="0" w:line="240" w:lineRule="auto"/>
        <w:jc w:val="center"/>
        <w:rPr>
          <w:rFonts w:ascii="Times New Roman" w:hAnsi="Times New Roman" w:cs="Times New Roman"/>
          <w:b/>
          <w:bCs/>
          <w:szCs w:val="24"/>
          <w:u w:val="single"/>
        </w:rPr>
      </w:pPr>
    </w:p>
    <w:p w:rsidR="00841A64" w:rsidRPr="00EF3B89" w:rsidRDefault="00841A64" w:rsidP="00841A64">
      <w:pPr>
        <w:autoSpaceDE w:val="0"/>
        <w:autoSpaceDN w:val="0"/>
        <w:adjustRightInd w:val="0"/>
        <w:spacing w:after="0" w:line="240" w:lineRule="auto"/>
        <w:jc w:val="center"/>
        <w:rPr>
          <w:rFonts w:ascii="Times New Roman" w:hAnsi="Times New Roman" w:cs="Times New Roman"/>
          <w:b/>
          <w:bCs/>
          <w:szCs w:val="24"/>
          <w:u w:val="single"/>
        </w:rPr>
      </w:pPr>
    </w:p>
    <w:p w:rsidR="00841A64" w:rsidRPr="00EF3B89" w:rsidRDefault="00841A64" w:rsidP="00841A64">
      <w:pPr>
        <w:autoSpaceDE w:val="0"/>
        <w:autoSpaceDN w:val="0"/>
        <w:adjustRightInd w:val="0"/>
        <w:spacing w:after="0" w:line="240" w:lineRule="auto"/>
        <w:jc w:val="center"/>
        <w:rPr>
          <w:rFonts w:ascii="Times New Roman" w:hAnsi="Times New Roman" w:cs="Times New Roman"/>
          <w:b/>
          <w:bCs/>
          <w:sz w:val="24"/>
          <w:szCs w:val="24"/>
          <w:u w:val="single"/>
        </w:rPr>
      </w:pPr>
      <w:r w:rsidRPr="00EF3B89">
        <w:rPr>
          <w:rFonts w:ascii="Times New Roman" w:hAnsi="Times New Roman" w:cs="Times New Roman"/>
          <w:b/>
          <w:bCs/>
          <w:sz w:val="28"/>
          <w:szCs w:val="24"/>
          <w:u w:val="single"/>
        </w:rPr>
        <w:t xml:space="preserve">GUIDANCE FOR DEVELOPMENT OF </w:t>
      </w:r>
      <w:r>
        <w:rPr>
          <w:rFonts w:ascii="Times New Roman" w:hAnsi="Times New Roman" w:cs="Times New Roman"/>
          <w:b/>
          <w:bCs/>
          <w:sz w:val="28"/>
          <w:szCs w:val="24"/>
          <w:u w:val="single"/>
        </w:rPr>
        <w:t xml:space="preserve">BFSA </w:t>
      </w:r>
      <w:r w:rsidRPr="00EF3B89">
        <w:rPr>
          <w:rFonts w:ascii="Times New Roman" w:hAnsi="Times New Roman" w:cs="Times New Roman"/>
          <w:b/>
          <w:bCs/>
          <w:sz w:val="28"/>
          <w:szCs w:val="24"/>
          <w:u w:val="single"/>
        </w:rPr>
        <w:t>STANDARDS</w:t>
      </w: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 w:val="24"/>
          <w:szCs w:val="24"/>
          <w:u w:val="single"/>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EF3B89">
        <w:rPr>
          <w:rFonts w:ascii="Times New Roman" w:hAnsi="Times New Roman" w:cs="Times New Roman"/>
          <w:b/>
          <w:bCs/>
          <w:color w:val="000000"/>
          <w:sz w:val="24"/>
          <w:szCs w:val="24"/>
          <w:u w:val="single"/>
        </w:rPr>
        <w:t>VERTICAL STANDARDS</w:t>
      </w: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 w:val="24"/>
          <w:szCs w:val="24"/>
        </w:rPr>
      </w:pPr>
    </w:p>
    <w:p w:rsidR="00841A64" w:rsidRPr="00EF3B89" w:rsidRDefault="00841A64" w:rsidP="00841A64">
      <w:pPr>
        <w:pStyle w:val="ListParagraph"/>
        <w:numPr>
          <w:ilvl w:val="0"/>
          <w:numId w:val="10"/>
        </w:numPr>
        <w:autoSpaceDE w:val="0"/>
        <w:autoSpaceDN w:val="0"/>
        <w:adjustRightInd w:val="0"/>
        <w:spacing w:after="0" w:line="240" w:lineRule="auto"/>
        <w:ind w:left="426" w:hanging="426"/>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 xml:space="preserve">While developing the vertical standards, it is proposed to cover products where </w:t>
      </w:r>
    </w:p>
    <w:p w:rsidR="00841A64" w:rsidRPr="00EF3B89" w:rsidRDefault="00841A64" w:rsidP="00841A64">
      <w:pPr>
        <w:pStyle w:val="ListParagraph"/>
        <w:numPr>
          <w:ilvl w:val="0"/>
          <w:numId w:val="14"/>
        </w:numPr>
        <w:autoSpaceDE w:val="0"/>
        <w:autoSpaceDN w:val="0"/>
        <w:adjustRightInd w:val="0"/>
        <w:spacing w:after="0" w:line="240" w:lineRule="auto"/>
        <w:ind w:left="900" w:hanging="450"/>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 xml:space="preserve">there are domestic standards under BFSA / BSTI, which need a revision / harmonization with those of the Codex; or </w:t>
      </w:r>
    </w:p>
    <w:p w:rsidR="00841A64" w:rsidRPr="00EF3B89" w:rsidRDefault="00841A64" w:rsidP="00841A64">
      <w:pPr>
        <w:pStyle w:val="ListParagraph"/>
        <w:numPr>
          <w:ilvl w:val="0"/>
          <w:numId w:val="14"/>
        </w:numPr>
        <w:autoSpaceDE w:val="0"/>
        <w:autoSpaceDN w:val="0"/>
        <w:adjustRightInd w:val="0"/>
        <w:spacing w:after="0" w:line="240" w:lineRule="auto"/>
        <w:ind w:left="900" w:hanging="450"/>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those which are voluntary in nature and need to be made mandatory; or</w:t>
      </w:r>
    </w:p>
    <w:p w:rsidR="00841A64" w:rsidRPr="00EF3B89" w:rsidRDefault="00841A64" w:rsidP="00841A64">
      <w:pPr>
        <w:pStyle w:val="ListParagraph"/>
        <w:numPr>
          <w:ilvl w:val="0"/>
          <w:numId w:val="14"/>
        </w:numPr>
        <w:autoSpaceDE w:val="0"/>
        <w:autoSpaceDN w:val="0"/>
        <w:adjustRightInd w:val="0"/>
        <w:spacing w:after="0" w:line="240" w:lineRule="auto"/>
        <w:ind w:left="900" w:hanging="450"/>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there are no domestic standards under BFSA / BSTI, but relevant Codex standards may be available</w:t>
      </w:r>
    </w:p>
    <w:p w:rsidR="00841A64" w:rsidRPr="00EF3B89" w:rsidRDefault="00841A64" w:rsidP="00841A64">
      <w:pPr>
        <w:pStyle w:val="ListParagraph"/>
        <w:autoSpaceDE w:val="0"/>
        <w:autoSpaceDN w:val="0"/>
        <w:adjustRightInd w:val="0"/>
        <w:spacing w:after="0" w:line="240" w:lineRule="auto"/>
        <w:ind w:left="1146"/>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 xml:space="preserve"> </w:t>
      </w:r>
    </w:p>
    <w:p w:rsidR="00841A64" w:rsidRPr="00EF3B89" w:rsidRDefault="00841A64" w:rsidP="00841A64">
      <w:pPr>
        <w:pStyle w:val="ListParagraph"/>
        <w:numPr>
          <w:ilvl w:val="0"/>
          <w:numId w:val="10"/>
        </w:numPr>
        <w:autoSpaceDE w:val="0"/>
        <w:autoSpaceDN w:val="0"/>
        <w:adjustRightInd w:val="0"/>
        <w:spacing w:after="0" w:line="240" w:lineRule="auto"/>
        <w:ind w:left="426" w:hanging="426"/>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To take up this work, it is proposed to follow the current standards list given in the BFSA / BSTI. This needs to be reviewed based on Codex GSFA Food Categorization system.</w:t>
      </w:r>
    </w:p>
    <w:p w:rsidR="00841A64" w:rsidRPr="00EF3B89" w:rsidRDefault="00841A64" w:rsidP="00841A64">
      <w:pPr>
        <w:autoSpaceDE w:val="0"/>
        <w:autoSpaceDN w:val="0"/>
        <w:adjustRightInd w:val="0"/>
        <w:spacing w:after="0" w:line="240" w:lineRule="auto"/>
        <w:jc w:val="both"/>
        <w:rPr>
          <w:rFonts w:ascii="Times New Roman" w:hAnsi="Times New Roman" w:cs="Times New Roman"/>
          <w:bCs/>
          <w:color w:val="000000"/>
          <w:sz w:val="24"/>
          <w:szCs w:val="24"/>
        </w:rPr>
      </w:pPr>
    </w:p>
    <w:p w:rsidR="00841A64" w:rsidRPr="00EF3B89" w:rsidRDefault="00841A64" w:rsidP="00841A64">
      <w:pPr>
        <w:pStyle w:val="ListParagraph"/>
        <w:numPr>
          <w:ilvl w:val="0"/>
          <w:numId w:val="10"/>
        </w:numPr>
        <w:autoSpaceDE w:val="0"/>
        <w:autoSpaceDN w:val="0"/>
        <w:adjustRightInd w:val="0"/>
        <w:spacing w:after="0" w:line="240" w:lineRule="auto"/>
        <w:ind w:left="426" w:hanging="426"/>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The list of ‘Vertical Standards’ not specifically provided for by BFSA / BSTI but adopted by Codex Alimentarius Commission is to be prepared as per format in</w:t>
      </w:r>
      <w:r w:rsidRPr="00EF3B89">
        <w:rPr>
          <w:rFonts w:ascii="Times New Roman" w:hAnsi="Times New Roman" w:cs="Times New Roman"/>
          <w:b/>
          <w:bCs/>
          <w:color w:val="000000"/>
          <w:sz w:val="24"/>
          <w:szCs w:val="24"/>
        </w:rPr>
        <w:t xml:space="preserve"> </w:t>
      </w:r>
      <w:r w:rsidRPr="00EF3B89">
        <w:rPr>
          <w:rFonts w:ascii="Times New Roman" w:hAnsi="Times New Roman" w:cs="Times New Roman"/>
          <w:b/>
          <w:bCs/>
          <w:color w:val="000000"/>
          <w:sz w:val="24"/>
          <w:szCs w:val="24"/>
          <w:u w:val="single"/>
        </w:rPr>
        <w:t>Attachment 1</w:t>
      </w:r>
      <w:r w:rsidRPr="00EF3B89">
        <w:rPr>
          <w:rFonts w:ascii="Times New Roman" w:hAnsi="Times New Roman" w:cs="Times New Roman"/>
          <w:b/>
          <w:bCs/>
          <w:color w:val="000000"/>
          <w:sz w:val="24"/>
          <w:szCs w:val="24"/>
        </w:rPr>
        <w:t>.</w:t>
      </w:r>
    </w:p>
    <w:p w:rsidR="00841A64" w:rsidRPr="00EF3B89" w:rsidRDefault="00841A64" w:rsidP="00841A64">
      <w:pPr>
        <w:pStyle w:val="ListParagraph"/>
        <w:autoSpaceDE w:val="0"/>
        <w:autoSpaceDN w:val="0"/>
        <w:adjustRightInd w:val="0"/>
        <w:spacing w:after="0" w:line="240" w:lineRule="auto"/>
        <w:jc w:val="both"/>
        <w:rPr>
          <w:rFonts w:ascii="Times New Roman" w:hAnsi="Times New Roman" w:cs="Times New Roman"/>
          <w:b/>
          <w:bCs/>
          <w:color w:val="000000"/>
          <w:sz w:val="24"/>
          <w:szCs w:val="24"/>
        </w:rPr>
      </w:pPr>
    </w:p>
    <w:bookmarkStart w:id="0" w:name="_MON_1409469235"/>
    <w:bookmarkStart w:id="1" w:name="_MON_1422180250"/>
    <w:bookmarkEnd w:id="0"/>
    <w:bookmarkEnd w:id="1"/>
    <w:bookmarkStart w:id="2" w:name="_MON_1422183008"/>
    <w:bookmarkEnd w:id="2"/>
    <w:p w:rsidR="00841A64" w:rsidRPr="00EF3B89" w:rsidRDefault="00841A64" w:rsidP="00841A64">
      <w:pPr>
        <w:autoSpaceDE w:val="0"/>
        <w:autoSpaceDN w:val="0"/>
        <w:adjustRightInd w:val="0"/>
        <w:spacing w:after="0" w:line="240" w:lineRule="auto"/>
        <w:ind w:firstLine="72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10" o:title=""/>
          </v:shape>
          <o:OLEObject Type="Embed" ProgID="Word.Document.8" ShapeID="_x0000_i1025" DrawAspect="Icon" ObjectID="_1615622477" r:id="rId11">
            <o:FieldCodes>\s</o:FieldCodes>
          </o:OLEObject>
        </w:object>
      </w:r>
    </w:p>
    <w:p w:rsidR="00841A64" w:rsidRPr="00D126E3" w:rsidRDefault="00841A64" w:rsidP="00841A64">
      <w:pPr>
        <w:autoSpaceDE w:val="0"/>
        <w:autoSpaceDN w:val="0"/>
        <w:adjustRightInd w:val="0"/>
        <w:spacing w:after="0" w:line="240" w:lineRule="auto"/>
        <w:jc w:val="both"/>
        <w:rPr>
          <w:rFonts w:ascii="Times New Roman" w:hAnsi="Times New Roman" w:cs="Times New Roman"/>
          <w:bCs/>
          <w:color w:val="000000"/>
          <w:sz w:val="20"/>
          <w:szCs w:val="24"/>
        </w:rPr>
      </w:pPr>
    </w:p>
    <w:p w:rsidR="00841A64" w:rsidRPr="00EF3B89" w:rsidRDefault="00841A64" w:rsidP="00841A64">
      <w:pPr>
        <w:pStyle w:val="ListParagraph"/>
        <w:numPr>
          <w:ilvl w:val="0"/>
          <w:numId w:val="10"/>
        </w:num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EF3B89">
        <w:rPr>
          <w:rFonts w:ascii="Times New Roman" w:hAnsi="Times New Roman" w:cs="Times New Roman"/>
          <w:b/>
          <w:bCs/>
          <w:color w:val="000000"/>
          <w:sz w:val="24"/>
          <w:szCs w:val="24"/>
        </w:rPr>
        <w:t xml:space="preserve">Format for Vertical standards: </w:t>
      </w:r>
      <w:r w:rsidRPr="00EF3B89">
        <w:rPr>
          <w:rFonts w:ascii="Times New Roman" w:hAnsi="Times New Roman" w:cs="Times New Roman"/>
          <w:bCs/>
          <w:color w:val="000000"/>
          <w:sz w:val="24"/>
          <w:szCs w:val="24"/>
        </w:rPr>
        <w:t xml:space="preserve">The following format is proposed to be adopted on a uniform basis. It </w:t>
      </w:r>
      <w:r w:rsidRPr="00EF3B89">
        <w:rPr>
          <w:rFonts w:ascii="Times New Roman" w:hAnsi="Times New Roman" w:cs="Times New Roman"/>
          <w:color w:val="000000"/>
          <w:sz w:val="24"/>
          <w:szCs w:val="24"/>
        </w:rPr>
        <w:t>indicates the statements which should be included in standards as appropriate under the relevant headings and may be modified to meet the intended objectives:</w:t>
      </w: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 w:val="24"/>
          <w:szCs w:val="24"/>
        </w:rPr>
      </w:pP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Name of the Standard</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Scope</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Description</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Composition and Quality Factors</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Food Additives</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Contaminants, T</w:t>
      </w:r>
      <w:r w:rsidRPr="00EF3B89">
        <w:rPr>
          <w:rFonts w:ascii="Times New Roman" w:hAnsi="Times New Roman" w:cs="Times New Roman"/>
          <w:b/>
          <w:color w:val="000000"/>
          <w:sz w:val="24"/>
          <w:szCs w:val="24"/>
        </w:rPr>
        <w:t>oxins and Residues</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Hygiene</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Packaging, Labeling and Claims</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Methods of Analysis and Sampling</w:t>
      </w:r>
    </w:p>
    <w:p w:rsidR="00841A64" w:rsidRPr="00EF3B89" w:rsidRDefault="00841A64" w:rsidP="00841A64">
      <w:pPr>
        <w:pStyle w:val="ListParagraph"/>
        <w:numPr>
          <w:ilvl w:val="0"/>
          <w:numId w:val="8"/>
        </w:numPr>
        <w:autoSpaceDE w:val="0"/>
        <w:autoSpaceDN w:val="0"/>
        <w:adjustRightInd w:val="0"/>
        <w:spacing w:after="0" w:line="240" w:lineRule="auto"/>
        <w:ind w:left="900" w:hanging="45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Processing Aids</w:t>
      </w:r>
    </w:p>
    <w:p w:rsidR="00841A64" w:rsidRPr="00EF3B89" w:rsidRDefault="00841A64" w:rsidP="00841A64">
      <w:pPr>
        <w:autoSpaceDE w:val="0"/>
        <w:autoSpaceDN w:val="0"/>
        <w:adjustRightInd w:val="0"/>
        <w:spacing w:after="0" w:line="240" w:lineRule="auto"/>
        <w:jc w:val="both"/>
        <w:rPr>
          <w:rFonts w:ascii="Times New Roman" w:hAnsi="Times New Roman" w:cs="Times New Roman"/>
          <w:iCs/>
          <w:color w:val="000000"/>
          <w:sz w:val="24"/>
          <w:szCs w:val="24"/>
        </w:rPr>
      </w:pPr>
    </w:p>
    <w:p w:rsidR="004A12E7" w:rsidRPr="00EF3B89" w:rsidRDefault="004A12E7" w:rsidP="004A12E7">
      <w:pPr>
        <w:tabs>
          <w:tab w:val="left" w:pos="90"/>
        </w:tabs>
        <w:autoSpaceDE w:val="0"/>
        <w:autoSpaceDN w:val="0"/>
        <w:adjustRightInd w:val="0"/>
        <w:spacing w:after="0" w:line="240" w:lineRule="auto"/>
        <w:jc w:val="both"/>
        <w:rPr>
          <w:rFonts w:ascii="Times New Roman" w:hAnsi="Times New Roman" w:cs="Times New Roman"/>
          <w:b/>
          <w:bCs/>
          <w:color w:val="000000"/>
          <w:sz w:val="24"/>
          <w:szCs w:val="24"/>
          <w:u w:val="single"/>
        </w:rPr>
      </w:pPr>
      <w:r w:rsidRPr="00EF3B89">
        <w:rPr>
          <w:rFonts w:ascii="Times New Roman" w:hAnsi="Times New Roman" w:cs="Times New Roman"/>
          <w:b/>
          <w:bCs/>
          <w:color w:val="000000"/>
          <w:sz w:val="24"/>
          <w:szCs w:val="24"/>
          <w:u w:val="single"/>
        </w:rPr>
        <w:t>Notes on the Headings:</w:t>
      </w:r>
    </w:p>
    <w:p w:rsidR="004A12E7" w:rsidRPr="00EF3B89" w:rsidRDefault="004A12E7" w:rsidP="004A12E7">
      <w:pPr>
        <w:tabs>
          <w:tab w:val="left" w:pos="90"/>
        </w:tabs>
        <w:autoSpaceDE w:val="0"/>
        <w:autoSpaceDN w:val="0"/>
        <w:adjustRightInd w:val="0"/>
        <w:spacing w:after="0" w:line="240" w:lineRule="auto"/>
        <w:ind w:left="810"/>
        <w:jc w:val="both"/>
        <w:rPr>
          <w:rFonts w:ascii="Times New Roman" w:hAnsi="Times New Roman" w:cs="Times New Roman"/>
          <w:b/>
          <w:bCs/>
          <w:color w:val="000000"/>
          <w:sz w:val="24"/>
          <w:szCs w:val="24"/>
        </w:rPr>
      </w:pPr>
    </w:p>
    <w:p w:rsidR="004A12E7" w:rsidRPr="00EF3B89" w:rsidRDefault="004A12E7" w:rsidP="004A12E7">
      <w:pPr>
        <w:pStyle w:val="ListParagraph"/>
        <w:numPr>
          <w:ilvl w:val="0"/>
          <w:numId w:val="9"/>
        </w:numPr>
        <w:tabs>
          <w:tab w:val="left" w:pos="90"/>
          <w:tab w:val="left" w:pos="426"/>
        </w:tabs>
        <w:autoSpaceDE w:val="0"/>
        <w:autoSpaceDN w:val="0"/>
        <w:adjustRightInd w:val="0"/>
        <w:spacing w:after="0" w:line="240" w:lineRule="auto"/>
        <w:ind w:left="90" w:firstLine="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Name of the Standard</w:t>
      </w:r>
    </w:p>
    <w:p w:rsidR="004A12E7"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The name of the standard should be clear (unambiguous) and as concise as possible.</w:t>
      </w:r>
    </w:p>
    <w:p w:rsidR="004A12E7"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p>
    <w:p w:rsidR="004A12E7" w:rsidRPr="00EF3B89" w:rsidRDefault="004A12E7" w:rsidP="004A12E7">
      <w:pPr>
        <w:pStyle w:val="ListParagraph"/>
        <w:numPr>
          <w:ilvl w:val="0"/>
          <w:numId w:val="9"/>
        </w:numPr>
        <w:tabs>
          <w:tab w:val="left" w:pos="90"/>
          <w:tab w:val="left" w:pos="426"/>
        </w:tabs>
        <w:autoSpaceDE w:val="0"/>
        <w:autoSpaceDN w:val="0"/>
        <w:adjustRightInd w:val="0"/>
        <w:spacing w:after="0" w:line="240" w:lineRule="auto"/>
        <w:ind w:left="90" w:firstLine="0"/>
        <w:jc w:val="both"/>
        <w:rPr>
          <w:rFonts w:ascii="Times New Roman" w:hAnsi="Times New Roman" w:cs="Times New Roman"/>
          <w:color w:val="000000"/>
          <w:sz w:val="24"/>
          <w:szCs w:val="24"/>
        </w:rPr>
      </w:pPr>
      <w:r w:rsidRPr="00EF3B89">
        <w:rPr>
          <w:rFonts w:ascii="Times New Roman" w:hAnsi="Times New Roman" w:cs="Times New Roman"/>
          <w:b/>
          <w:bCs/>
          <w:color w:val="000000"/>
          <w:sz w:val="24"/>
          <w:szCs w:val="24"/>
        </w:rPr>
        <w:lastRenderedPageBreak/>
        <w:t>Scope</w:t>
      </w:r>
    </w:p>
    <w:p w:rsidR="004A12E7" w:rsidRPr="00EF3B89" w:rsidRDefault="004A12E7" w:rsidP="004A12E7">
      <w:pPr>
        <w:pStyle w:val="ListParagraph"/>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This section should contain a clear, concise statement as to the food or foods to which the standard is applicable. In case of a general standard covering more than one specific product, it should be made clear as to which specific product the standard applies.</w:t>
      </w:r>
    </w:p>
    <w:p w:rsidR="004A12E7" w:rsidRPr="00EF3B89" w:rsidRDefault="004A12E7" w:rsidP="004A12E7">
      <w:pPr>
        <w:pStyle w:val="ListParagraph"/>
        <w:tabs>
          <w:tab w:val="left" w:pos="90"/>
        </w:tabs>
        <w:autoSpaceDE w:val="0"/>
        <w:autoSpaceDN w:val="0"/>
        <w:adjustRightInd w:val="0"/>
        <w:spacing w:after="0" w:line="240" w:lineRule="auto"/>
        <w:ind w:left="90"/>
        <w:jc w:val="both"/>
        <w:rPr>
          <w:rFonts w:ascii="Times New Roman" w:hAnsi="Times New Roman" w:cs="Times New Roman"/>
          <w:color w:val="000000"/>
          <w:sz w:val="26"/>
          <w:szCs w:val="24"/>
        </w:rPr>
      </w:pPr>
    </w:p>
    <w:p w:rsidR="004A12E7" w:rsidRPr="00EF3B89" w:rsidRDefault="004A12E7" w:rsidP="004A12E7">
      <w:pPr>
        <w:pStyle w:val="ListParagraph"/>
        <w:numPr>
          <w:ilvl w:val="0"/>
          <w:numId w:val="9"/>
        </w:numPr>
        <w:tabs>
          <w:tab w:val="left" w:pos="90"/>
          <w:tab w:val="left" w:pos="426"/>
        </w:tabs>
        <w:autoSpaceDE w:val="0"/>
        <w:autoSpaceDN w:val="0"/>
        <w:adjustRightInd w:val="0"/>
        <w:spacing w:after="0" w:line="240" w:lineRule="auto"/>
        <w:ind w:left="90" w:firstLine="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Description</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This section should contain a definition of the product or products with an indication, where appropriate, of the raw materials from which it is derived and any necessary references to the manufacturing processes. It may also include references to types and styles of products and packaging. There may also be additional definitions for clarity.</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b/>
          <w:bCs/>
          <w:color w:val="000000"/>
          <w:sz w:val="26"/>
          <w:szCs w:val="24"/>
        </w:rPr>
      </w:pPr>
    </w:p>
    <w:p w:rsidR="004A12E7" w:rsidRPr="00EF3B89" w:rsidRDefault="004A12E7" w:rsidP="004A12E7">
      <w:pPr>
        <w:pStyle w:val="ListParagraph"/>
        <w:numPr>
          <w:ilvl w:val="0"/>
          <w:numId w:val="9"/>
        </w:numPr>
        <w:tabs>
          <w:tab w:val="left" w:pos="90"/>
          <w:tab w:val="left" w:pos="426"/>
        </w:tabs>
        <w:autoSpaceDE w:val="0"/>
        <w:autoSpaceDN w:val="0"/>
        <w:adjustRightInd w:val="0"/>
        <w:spacing w:after="0" w:line="240" w:lineRule="auto"/>
        <w:ind w:left="90" w:firstLine="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Composition and Quality Factors</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 xml:space="preserve">This section should contain all quantitative and/or other requirements as to composition including, where necessary, identity characteristics, provisions on packing media and/or requirements with regard to the compulsory and optional ingredients. </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0"/>
          <w:szCs w:val="24"/>
        </w:rPr>
      </w:pPr>
    </w:p>
    <w:p w:rsidR="004A12E7" w:rsidRPr="00EF3B89" w:rsidRDefault="004A12E7" w:rsidP="004A12E7">
      <w:pPr>
        <w:tabs>
          <w:tab w:val="left" w:pos="90"/>
        </w:tabs>
        <w:spacing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It may also include quality factors, which are essential for the designation, definition or composition of the product concerned. Such factors may also include the quality of the raw material, quality criteria for the finished products and/or provisions on taste, odour, colour and texture.</w:t>
      </w:r>
    </w:p>
    <w:p w:rsidR="004A12E7" w:rsidRPr="00EF3B89" w:rsidRDefault="004A12E7" w:rsidP="004A12E7">
      <w:pPr>
        <w:tabs>
          <w:tab w:val="left" w:pos="90"/>
        </w:tabs>
        <w:spacing w:line="240" w:lineRule="auto"/>
        <w:ind w:left="90"/>
        <w:jc w:val="both"/>
        <w:rPr>
          <w:rFonts w:ascii="Times New Roman" w:hAnsi="Times New Roman" w:cs="Times New Roman"/>
          <w:color w:val="000000"/>
          <w:sz w:val="2"/>
          <w:szCs w:val="8"/>
        </w:rPr>
      </w:pPr>
    </w:p>
    <w:p w:rsidR="004A12E7" w:rsidRPr="00EF3B89" w:rsidRDefault="004A12E7" w:rsidP="004A12E7">
      <w:pPr>
        <w:tabs>
          <w:tab w:val="left" w:pos="90"/>
          <w:tab w:val="left" w:pos="450"/>
        </w:tabs>
        <w:spacing w:after="0" w:line="240" w:lineRule="auto"/>
        <w:ind w:left="86"/>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5.  Food Additives</w:t>
      </w:r>
    </w:p>
    <w:p w:rsidR="004A12E7" w:rsidRDefault="004A12E7" w:rsidP="004A12E7">
      <w:pPr>
        <w:tabs>
          <w:tab w:val="left" w:pos="90"/>
          <w:tab w:val="left" w:pos="450"/>
        </w:tabs>
        <w:spacing w:after="0" w:line="240" w:lineRule="auto"/>
        <w:ind w:left="86"/>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 xml:space="preserve">This section should contain a general reference to the corresponding standards of food additives or, in its absence, Codex General Standard for Food Additives (GSFA). A brief guidance for providing inputs </w:t>
      </w:r>
      <w:r w:rsidRPr="00EF3B89">
        <w:rPr>
          <w:rFonts w:ascii="Times New Roman" w:hAnsi="Times New Roman" w:cs="Times New Roman"/>
          <w:sz w:val="24"/>
          <w:szCs w:val="24"/>
        </w:rPr>
        <w:t>suitable for this part of the standards or products mentioned herein or category</w:t>
      </w:r>
      <w:r w:rsidRPr="00EF3B89">
        <w:rPr>
          <w:rFonts w:ascii="Times New Roman" w:hAnsi="Times New Roman" w:cs="Times New Roman"/>
          <w:color w:val="000000"/>
          <w:sz w:val="24"/>
          <w:szCs w:val="24"/>
        </w:rPr>
        <w:t xml:space="preserve"> for this section is in </w:t>
      </w:r>
      <w:r w:rsidRPr="00EF3B89">
        <w:rPr>
          <w:rFonts w:ascii="Times New Roman" w:hAnsi="Times New Roman" w:cs="Times New Roman"/>
          <w:b/>
          <w:color w:val="000000"/>
          <w:sz w:val="24"/>
          <w:szCs w:val="24"/>
          <w:u w:val="single"/>
        </w:rPr>
        <w:t>Attachment 2</w:t>
      </w:r>
      <w:r w:rsidRPr="00EF3B89">
        <w:rPr>
          <w:rFonts w:ascii="Times New Roman" w:hAnsi="Times New Roman" w:cs="Times New Roman"/>
          <w:color w:val="000000"/>
          <w:sz w:val="24"/>
          <w:szCs w:val="24"/>
        </w:rPr>
        <w:t xml:space="preserve"> below.</w:t>
      </w:r>
    </w:p>
    <w:p w:rsidR="004A12E7" w:rsidRPr="00EF3B89" w:rsidRDefault="004A12E7" w:rsidP="004A12E7">
      <w:pPr>
        <w:tabs>
          <w:tab w:val="left" w:pos="90"/>
          <w:tab w:val="left" w:pos="450"/>
        </w:tabs>
        <w:spacing w:after="0" w:line="240" w:lineRule="auto"/>
        <w:ind w:left="86"/>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 xml:space="preserve"> </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bookmarkStart w:id="3" w:name="_MON_1409482786"/>
      <w:bookmarkStart w:id="4" w:name="_MON_1409470153"/>
      <w:bookmarkEnd w:id="3"/>
      <w:bookmarkEnd w:id="4"/>
      <w:r w:rsidRPr="00EF3B89">
        <w:rPr>
          <w:rFonts w:ascii="Times New Roman" w:hAnsi="Times New Roman" w:cs="Times New Roman"/>
          <w:color w:val="000000"/>
          <w:sz w:val="24"/>
          <w:szCs w:val="24"/>
        </w:rPr>
        <w:tab/>
      </w:r>
      <w:bookmarkStart w:id="5" w:name="_MON_1422180291"/>
      <w:bookmarkEnd w:id="5"/>
      <w:r w:rsidRPr="00EF3B89">
        <w:rPr>
          <w:rFonts w:ascii="Times New Roman" w:hAnsi="Times New Roman" w:cs="Times New Roman"/>
          <w:color w:val="000000"/>
          <w:sz w:val="24"/>
          <w:szCs w:val="24"/>
        </w:rPr>
        <w:object w:dxaOrig="2069" w:dyaOrig="1339">
          <v:shape id="_x0000_i1030" type="#_x0000_t75" style="width:103.5pt;height:67.5pt" o:ole="">
            <v:imagedata r:id="rId12" o:title=""/>
          </v:shape>
          <o:OLEObject Type="Embed" ProgID="Word.Document.8" ShapeID="_x0000_i1030" DrawAspect="Icon" ObjectID="_1615622478" r:id="rId13">
            <o:FieldCodes>\s</o:FieldCodes>
          </o:OLEObject>
        </w:object>
      </w:r>
    </w:p>
    <w:p w:rsidR="004A12E7" w:rsidRPr="00EF3B89" w:rsidRDefault="004A12E7" w:rsidP="004A12E7">
      <w:pPr>
        <w:tabs>
          <w:tab w:val="left" w:pos="90"/>
        </w:tabs>
        <w:autoSpaceDE w:val="0"/>
        <w:autoSpaceDN w:val="0"/>
        <w:adjustRightInd w:val="0"/>
        <w:spacing w:after="0" w:line="240" w:lineRule="auto"/>
        <w:jc w:val="both"/>
        <w:rPr>
          <w:rFonts w:ascii="Times New Roman" w:hAnsi="Times New Roman" w:cs="Times New Roman"/>
          <w:color w:val="000000"/>
          <w:sz w:val="16"/>
          <w:szCs w:val="24"/>
        </w:rPr>
      </w:pPr>
    </w:p>
    <w:p w:rsidR="004A12E7" w:rsidRPr="00EF3B89" w:rsidRDefault="004A12E7" w:rsidP="004A12E7">
      <w:pPr>
        <w:tabs>
          <w:tab w:val="left" w:pos="90"/>
        </w:tabs>
        <w:autoSpaceDE w:val="0"/>
        <w:autoSpaceDN w:val="0"/>
        <w:adjustRightInd w:val="0"/>
        <w:spacing w:after="0" w:line="240" w:lineRule="auto"/>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This section needs to be commented on and developed in two parts:</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p>
    <w:p w:rsidR="004A12E7" w:rsidRPr="00EF3B89" w:rsidRDefault="004A12E7" w:rsidP="004A12E7">
      <w:pPr>
        <w:pStyle w:val="ListParagraph"/>
        <w:numPr>
          <w:ilvl w:val="0"/>
          <w:numId w:val="11"/>
        </w:numPr>
        <w:tabs>
          <w:tab w:val="left" w:pos="90"/>
        </w:tabs>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Excel sheets (</w:t>
      </w:r>
      <w:r w:rsidRPr="00EF3B89">
        <w:rPr>
          <w:rFonts w:ascii="Times New Roman" w:hAnsi="Times New Roman" w:cs="Times New Roman"/>
          <w:b/>
          <w:color w:val="000000"/>
          <w:sz w:val="24"/>
          <w:szCs w:val="24"/>
          <w:u w:val="single"/>
        </w:rPr>
        <w:t>Attachments 3 and 4</w:t>
      </w:r>
      <w:r w:rsidRPr="00EF3B89">
        <w:rPr>
          <w:rFonts w:ascii="Times New Roman" w:hAnsi="Times New Roman" w:cs="Times New Roman"/>
          <w:color w:val="000000"/>
          <w:sz w:val="24"/>
          <w:szCs w:val="24"/>
        </w:rPr>
        <w:t xml:space="preserve">) are required to be filled up for food categories under the current BFSA / BSTI standards and will require inputs of allowances mainly from CODEX (Table 2 of GSFA) and other national regulations. GSFA document is at </w:t>
      </w:r>
      <w:r w:rsidRPr="00EF3B89">
        <w:rPr>
          <w:rFonts w:ascii="Times New Roman" w:hAnsi="Times New Roman" w:cs="Times New Roman"/>
          <w:b/>
          <w:color w:val="000000"/>
          <w:sz w:val="24"/>
          <w:szCs w:val="24"/>
          <w:u w:val="single"/>
        </w:rPr>
        <w:t>Attachment 5</w:t>
      </w:r>
      <w:r w:rsidRPr="00EF3B89">
        <w:rPr>
          <w:rFonts w:ascii="Times New Roman" w:hAnsi="Times New Roman" w:cs="Times New Roman"/>
          <w:color w:val="000000"/>
          <w:sz w:val="24"/>
          <w:szCs w:val="24"/>
        </w:rPr>
        <w:t>. The objective is to prepare the list of food additives in respective food standards / categories.</w:t>
      </w:r>
    </w:p>
    <w:p w:rsidR="004A12E7" w:rsidRPr="00EF3B89" w:rsidRDefault="004A12E7" w:rsidP="004A12E7">
      <w:pPr>
        <w:pStyle w:val="ListParagraph"/>
        <w:tabs>
          <w:tab w:val="left" w:pos="90"/>
        </w:tabs>
        <w:autoSpaceDE w:val="0"/>
        <w:autoSpaceDN w:val="0"/>
        <w:adjustRightInd w:val="0"/>
        <w:spacing w:after="0" w:line="240" w:lineRule="auto"/>
        <w:ind w:left="450"/>
        <w:jc w:val="both"/>
        <w:rPr>
          <w:rFonts w:ascii="Times New Roman" w:hAnsi="Times New Roman" w:cs="Times New Roman"/>
          <w:color w:val="000000"/>
          <w:sz w:val="24"/>
          <w:szCs w:val="24"/>
        </w:rPr>
      </w:pPr>
    </w:p>
    <w:bookmarkStart w:id="6" w:name="_MON_1605124572"/>
    <w:bookmarkEnd w:id="6"/>
    <w:p w:rsidR="004A12E7" w:rsidRDefault="00931024" w:rsidP="004A12E7">
      <w:pPr>
        <w:pStyle w:val="ListParagraph"/>
        <w:tabs>
          <w:tab w:val="left" w:pos="90"/>
        </w:tabs>
        <w:autoSpaceDE w:val="0"/>
        <w:autoSpaceDN w:val="0"/>
        <w:adjustRightInd w:val="0"/>
        <w:spacing w:after="0" w:line="240" w:lineRule="auto"/>
        <w:ind w:left="45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object w:dxaOrig="2069" w:dyaOrig="1339">
          <v:shape id="_x0000_i1037" type="#_x0000_t75" style="width:103.5pt;height:67.5pt" o:ole="">
            <v:imagedata r:id="rId14" o:title=""/>
          </v:shape>
          <o:OLEObject Type="Embed" ProgID="Excel.Sheet.12" ShapeID="_x0000_i1037" DrawAspect="Icon" ObjectID="_1615622479" r:id="rId15"/>
        </w:object>
      </w:r>
      <w:r w:rsidR="004A12E7" w:rsidRPr="00EF3B89">
        <w:rPr>
          <w:rFonts w:ascii="Times New Roman" w:hAnsi="Times New Roman" w:cs="Times New Roman"/>
          <w:color w:val="000000"/>
          <w:sz w:val="24"/>
          <w:szCs w:val="24"/>
        </w:rPr>
        <w:tab/>
      </w:r>
      <w:r w:rsidR="004A12E7" w:rsidRPr="00EF3B89">
        <w:rPr>
          <w:rFonts w:ascii="Times New Roman" w:hAnsi="Times New Roman" w:cs="Times New Roman"/>
          <w:color w:val="000000"/>
          <w:sz w:val="24"/>
          <w:szCs w:val="24"/>
        </w:rPr>
        <w:object w:dxaOrig="2069" w:dyaOrig="1339">
          <v:shape id="_x0000_i1031" type="#_x0000_t75" style="width:103.5pt;height:67.5pt" o:ole="">
            <v:imagedata r:id="rId16" o:title=""/>
          </v:shape>
          <o:OLEObject Type="Embed" ProgID="Excel.Sheet.12" ShapeID="_x0000_i1031" DrawAspect="Icon" ObjectID="_1615622480" r:id="rId17"/>
        </w:object>
      </w:r>
      <w:r w:rsidR="004A12E7" w:rsidRPr="00EF3B89">
        <w:rPr>
          <w:rFonts w:ascii="Times New Roman" w:hAnsi="Times New Roman" w:cs="Times New Roman"/>
          <w:color w:val="000000"/>
          <w:sz w:val="24"/>
          <w:szCs w:val="24"/>
        </w:rPr>
        <w:tab/>
      </w:r>
      <w:r w:rsidR="004A12E7" w:rsidRPr="00EF3B89">
        <w:rPr>
          <w:rFonts w:ascii="Times New Roman" w:hAnsi="Times New Roman" w:cs="Times New Roman"/>
          <w:color w:val="000000"/>
          <w:sz w:val="24"/>
          <w:szCs w:val="24"/>
        </w:rPr>
        <w:object w:dxaOrig="1520" w:dyaOrig="961">
          <v:shape id="_x0000_i1032" type="#_x0000_t75" style="width:118.5pt;height:74.25pt" o:ole="">
            <v:imagedata r:id="rId18" o:title=""/>
          </v:shape>
          <o:OLEObject Type="Embed" ProgID="AcroExch.Document.DC" ShapeID="_x0000_i1032" DrawAspect="Icon" ObjectID="_1615622481" r:id="rId19"/>
        </w:object>
      </w:r>
    </w:p>
    <w:p w:rsidR="004A12E7" w:rsidRPr="00EF3B89" w:rsidRDefault="004A12E7" w:rsidP="004A12E7">
      <w:pPr>
        <w:pStyle w:val="ListParagraph"/>
        <w:numPr>
          <w:ilvl w:val="0"/>
          <w:numId w:val="11"/>
        </w:numPr>
        <w:tabs>
          <w:tab w:val="left" w:pos="90"/>
        </w:tabs>
        <w:autoSpaceDE w:val="0"/>
        <w:autoSpaceDN w:val="0"/>
        <w:adjustRightInd w:val="0"/>
        <w:spacing w:after="0" w:line="240" w:lineRule="auto"/>
        <w:ind w:left="450" w:hanging="426"/>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lastRenderedPageBreak/>
        <w:t>Excel sheet (</w:t>
      </w:r>
      <w:r w:rsidRPr="00EF3B89">
        <w:rPr>
          <w:rFonts w:ascii="Times New Roman" w:hAnsi="Times New Roman" w:cs="Times New Roman"/>
          <w:b/>
          <w:color w:val="000000"/>
          <w:sz w:val="24"/>
          <w:szCs w:val="24"/>
          <w:u w:val="single"/>
        </w:rPr>
        <w:t>Attachment 6</w:t>
      </w:r>
      <w:r w:rsidRPr="00EF3B89">
        <w:rPr>
          <w:rFonts w:ascii="Times New Roman" w:hAnsi="Times New Roman" w:cs="Times New Roman"/>
          <w:color w:val="000000"/>
          <w:sz w:val="24"/>
          <w:szCs w:val="24"/>
        </w:rPr>
        <w:t xml:space="preserve">) is required to be filled up for current food standards/categories and will require inputs of allowances mainly from CODEX (Table 3 of GSFA) and other national regulations. The objective is to prepare the list of food additives to be used on GMP basis. The GSFA Table 3 (additives permitted as per GMP) is at </w:t>
      </w:r>
      <w:r w:rsidRPr="00EF3B89">
        <w:rPr>
          <w:rFonts w:ascii="Times New Roman" w:hAnsi="Times New Roman" w:cs="Times New Roman"/>
          <w:b/>
          <w:color w:val="000000"/>
          <w:sz w:val="24"/>
          <w:szCs w:val="24"/>
          <w:u w:val="single"/>
        </w:rPr>
        <w:t>Attachment 7</w:t>
      </w:r>
      <w:r w:rsidRPr="00EF3B89">
        <w:rPr>
          <w:rFonts w:ascii="Times New Roman" w:hAnsi="Times New Roman" w:cs="Times New Roman"/>
          <w:color w:val="000000"/>
          <w:sz w:val="24"/>
          <w:szCs w:val="24"/>
        </w:rPr>
        <w:t xml:space="preserve">. </w:t>
      </w:r>
    </w:p>
    <w:p w:rsidR="004A12E7" w:rsidRPr="00623C42" w:rsidRDefault="004A12E7" w:rsidP="004A12E7">
      <w:pPr>
        <w:pStyle w:val="ListParagraph"/>
        <w:tabs>
          <w:tab w:val="left" w:pos="90"/>
        </w:tabs>
        <w:autoSpaceDE w:val="0"/>
        <w:autoSpaceDN w:val="0"/>
        <w:adjustRightInd w:val="0"/>
        <w:spacing w:after="0" w:line="240" w:lineRule="auto"/>
        <w:ind w:left="450"/>
        <w:jc w:val="both"/>
        <w:rPr>
          <w:rFonts w:ascii="Times New Roman" w:hAnsi="Times New Roman" w:cs="Times New Roman"/>
          <w:color w:val="000000"/>
          <w:sz w:val="18"/>
          <w:szCs w:val="24"/>
        </w:rPr>
      </w:pPr>
    </w:p>
    <w:p w:rsidR="004A12E7" w:rsidRPr="00EF3B89" w:rsidRDefault="004A12E7" w:rsidP="004A12E7">
      <w:pPr>
        <w:pStyle w:val="ListParagraph"/>
        <w:tabs>
          <w:tab w:val="left" w:pos="90"/>
        </w:tabs>
        <w:autoSpaceDE w:val="0"/>
        <w:autoSpaceDN w:val="0"/>
        <w:adjustRightInd w:val="0"/>
        <w:spacing w:after="0" w:line="240" w:lineRule="auto"/>
        <w:ind w:left="45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object w:dxaOrig="2069" w:dyaOrig="1339">
          <v:shape id="_x0000_i1033" type="#_x0000_t75" style="width:103.5pt;height:67.5pt" o:ole="">
            <v:imagedata r:id="rId20" o:title=""/>
          </v:shape>
          <o:OLEObject Type="Embed" ProgID="Excel.Sheet.12" ShapeID="_x0000_i1033" DrawAspect="Icon" ObjectID="_1615622482" r:id="rId21"/>
        </w:object>
      </w:r>
      <w:r w:rsidRPr="00EF3B89">
        <w:rPr>
          <w:rFonts w:ascii="Times New Roman" w:hAnsi="Times New Roman" w:cs="Times New Roman"/>
          <w:color w:val="000000"/>
          <w:sz w:val="24"/>
          <w:szCs w:val="24"/>
        </w:rPr>
        <w:tab/>
      </w:r>
      <w:r w:rsidRPr="00EF3B89">
        <w:rPr>
          <w:rFonts w:ascii="Times New Roman" w:hAnsi="Times New Roman" w:cs="Times New Roman"/>
          <w:color w:val="000000"/>
          <w:sz w:val="24"/>
          <w:szCs w:val="24"/>
        </w:rPr>
        <w:object w:dxaOrig="1520" w:dyaOrig="961">
          <v:shape id="_x0000_i1034" type="#_x0000_t75" style="width:112.5pt;height:70.5pt" o:ole="">
            <v:imagedata r:id="rId22" o:title=""/>
          </v:shape>
          <o:OLEObject Type="Embed" ProgID="AcroExch.Document.DC" ShapeID="_x0000_i1034" DrawAspect="Icon" ObjectID="_1615622483" r:id="rId23"/>
        </w:object>
      </w:r>
    </w:p>
    <w:p w:rsidR="004A12E7" w:rsidRPr="00EF3B89" w:rsidRDefault="004A12E7" w:rsidP="004A12E7">
      <w:pPr>
        <w:tabs>
          <w:tab w:val="left" w:pos="90"/>
        </w:tabs>
        <w:autoSpaceDE w:val="0"/>
        <w:autoSpaceDN w:val="0"/>
        <w:adjustRightInd w:val="0"/>
        <w:spacing w:after="0" w:line="240" w:lineRule="auto"/>
        <w:ind w:left="360" w:hanging="27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6.   Contaminants, T</w:t>
      </w:r>
      <w:r w:rsidRPr="00EF3B89">
        <w:rPr>
          <w:rFonts w:ascii="Times New Roman" w:hAnsi="Times New Roman" w:cs="Times New Roman"/>
          <w:b/>
          <w:color w:val="000000"/>
          <w:sz w:val="24"/>
          <w:szCs w:val="24"/>
        </w:rPr>
        <w:t>oxins and Residues</w:t>
      </w: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bCs/>
          <w:color w:val="000000"/>
          <w:sz w:val="24"/>
          <w:szCs w:val="24"/>
        </w:rPr>
      </w:pPr>
      <w:r w:rsidRPr="00EF3B89">
        <w:rPr>
          <w:rFonts w:ascii="Times New Roman" w:hAnsi="Times New Roman" w:cs="Times New Roman"/>
          <w:color w:val="000000"/>
          <w:sz w:val="24"/>
          <w:szCs w:val="24"/>
        </w:rPr>
        <w:t>This section should contain a general reference to the current BFSA Contaminants, Toxins and Residues Regulations</w:t>
      </w:r>
      <w:r w:rsidRPr="00EF3B89">
        <w:rPr>
          <w:rFonts w:ascii="Times New Roman" w:hAnsi="Times New Roman" w:cs="Times New Roman"/>
          <w:i/>
          <w:iCs/>
          <w:color w:val="000000"/>
          <w:sz w:val="24"/>
          <w:szCs w:val="24"/>
        </w:rPr>
        <w:t xml:space="preserve">. </w:t>
      </w:r>
      <w:r w:rsidRPr="00EF3B89">
        <w:rPr>
          <w:rFonts w:ascii="Times New Roman" w:hAnsi="Times New Roman" w:cs="Times New Roman"/>
          <w:bCs/>
          <w:color w:val="000000"/>
          <w:sz w:val="24"/>
          <w:szCs w:val="24"/>
        </w:rPr>
        <w:t xml:space="preserve">This section needs to be commented in the Excel sheets </w:t>
      </w:r>
      <w:r w:rsidRPr="00EF3B89">
        <w:rPr>
          <w:rFonts w:ascii="Times New Roman" w:hAnsi="Times New Roman" w:cs="Times New Roman"/>
          <w:color w:val="000000"/>
          <w:sz w:val="24"/>
          <w:szCs w:val="24"/>
        </w:rPr>
        <w:t>(</w:t>
      </w:r>
      <w:r w:rsidRPr="00EF3B89">
        <w:rPr>
          <w:rFonts w:ascii="Times New Roman" w:hAnsi="Times New Roman" w:cs="Times New Roman"/>
          <w:b/>
          <w:color w:val="000000"/>
          <w:sz w:val="24"/>
          <w:szCs w:val="24"/>
          <w:u w:val="single"/>
        </w:rPr>
        <w:t>Attachments 8 and 9</w:t>
      </w:r>
      <w:r w:rsidRPr="00EF3B89">
        <w:rPr>
          <w:rFonts w:ascii="Times New Roman" w:hAnsi="Times New Roman" w:cs="Times New Roman"/>
          <w:color w:val="000000"/>
          <w:sz w:val="24"/>
          <w:szCs w:val="24"/>
        </w:rPr>
        <w:t>)</w:t>
      </w:r>
      <w:r w:rsidRPr="00EF3B89">
        <w:rPr>
          <w:rFonts w:ascii="Times New Roman" w:hAnsi="Times New Roman" w:cs="Times New Roman"/>
          <w:bCs/>
          <w:color w:val="000000"/>
          <w:sz w:val="24"/>
          <w:szCs w:val="24"/>
        </w:rPr>
        <w:t xml:space="preserve"> provided below and be based on the Codex General Standard for Contaminants and Toxins in Food and Feed </w:t>
      </w:r>
      <w:r w:rsidRPr="00EF3B89">
        <w:rPr>
          <w:rFonts w:ascii="Times New Roman" w:hAnsi="Times New Roman" w:cs="Times New Roman"/>
          <w:color w:val="000000"/>
          <w:sz w:val="24"/>
          <w:szCs w:val="24"/>
        </w:rPr>
        <w:t>(</w:t>
      </w:r>
      <w:r w:rsidRPr="00EF3B89">
        <w:rPr>
          <w:rFonts w:ascii="Times New Roman" w:hAnsi="Times New Roman" w:cs="Times New Roman"/>
          <w:b/>
          <w:color w:val="000000"/>
          <w:sz w:val="24"/>
          <w:szCs w:val="24"/>
          <w:u w:val="single"/>
        </w:rPr>
        <w:t>Attachment 10</w:t>
      </w:r>
      <w:r w:rsidRPr="00EF3B89">
        <w:rPr>
          <w:rFonts w:ascii="Times New Roman" w:hAnsi="Times New Roman" w:cs="Times New Roman"/>
          <w:color w:val="000000"/>
          <w:sz w:val="24"/>
          <w:szCs w:val="24"/>
        </w:rPr>
        <w:t>) and other national/ international regulations.</w:t>
      </w:r>
    </w:p>
    <w:p w:rsidR="004A12E7" w:rsidRPr="00623C42" w:rsidRDefault="004A12E7" w:rsidP="004A12E7">
      <w:pPr>
        <w:tabs>
          <w:tab w:val="left" w:pos="90"/>
        </w:tabs>
        <w:autoSpaceDE w:val="0"/>
        <w:autoSpaceDN w:val="0"/>
        <w:adjustRightInd w:val="0"/>
        <w:spacing w:after="0" w:line="240" w:lineRule="auto"/>
        <w:ind w:left="90"/>
        <w:jc w:val="both"/>
        <w:rPr>
          <w:rFonts w:ascii="Times New Roman" w:hAnsi="Times New Roman" w:cs="Times New Roman"/>
          <w:bCs/>
          <w:color w:val="000000"/>
          <w:sz w:val="18"/>
          <w:szCs w:val="24"/>
        </w:rPr>
      </w:pPr>
    </w:p>
    <w:p w:rsidR="004A12E7" w:rsidRPr="00EF3B89" w:rsidRDefault="004A12E7" w:rsidP="004A12E7">
      <w:pPr>
        <w:tabs>
          <w:tab w:val="left" w:pos="90"/>
        </w:tabs>
        <w:autoSpaceDE w:val="0"/>
        <w:autoSpaceDN w:val="0"/>
        <w:adjustRightInd w:val="0"/>
        <w:spacing w:after="0" w:line="240" w:lineRule="auto"/>
        <w:ind w:left="90"/>
        <w:jc w:val="both"/>
        <w:rPr>
          <w:rFonts w:ascii="Times New Roman" w:hAnsi="Times New Roman" w:cs="Times New Roman"/>
          <w:bCs/>
          <w:color w:val="000000"/>
          <w:sz w:val="24"/>
          <w:szCs w:val="24"/>
        </w:rPr>
      </w:pPr>
      <w:bookmarkStart w:id="7" w:name="_MON_1409482680"/>
      <w:bookmarkStart w:id="8" w:name="_MON_1409477568"/>
      <w:bookmarkEnd w:id="7"/>
      <w:bookmarkEnd w:id="8"/>
      <w:r w:rsidRPr="00EF3B89">
        <w:rPr>
          <w:rFonts w:ascii="Times New Roman" w:hAnsi="Times New Roman" w:cs="Times New Roman"/>
          <w:b/>
          <w:bCs/>
          <w:color w:val="000000"/>
          <w:sz w:val="24"/>
          <w:szCs w:val="24"/>
        </w:rPr>
        <w:tab/>
      </w:r>
      <w:bookmarkStart w:id="9" w:name="_MON_1605124795"/>
      <w:bookmarkEnd w:id="9"/>
      <w:r w:rsidR="00575386" w:rsidRPr="00EF3B89">
        <w:rPr>
          <w:rFonts w:ascii="Times New Roman" w:hAnsi="Times New Roman" w:cs="Times New Roman"/>
          <w:b/>
          <w:bCs/>
          <w:color w:val="000000"/>
          <w:sz w:val="24"/>
          <w:szCs w:val="24"/>
        </w:rPr>
        <w:object w:dxaOrig="2069" w:dyaOrig="1339">
          <v:shape id="_x0000_i1039" type="#_x0000_t75" style="width:103.5pt;height:67.5pt" o:ole="">
            <v:imagedata r:id="rId24" o:title=""/>
          </v:shape>
          <o:OLEObject Type="Embed" ProgID="Excel.Sheet.12" ShapeID="_x0000_i1039" DrawAspect="Icon" ObjectID="_1615622484" r:id="rId25"/>
        </w:object>
      </w:r>
      <w:r w:rsidRPr="00EF3B89">
        <w:rPr>
          <w:rFonts w:ascii="Times New Roman" w:hAnsi="Times New Roman" w:cs="Times New Roman"/>
          <w:b/>
          <w:bCs/>
          <w:color w:val="000000"/>
          <w:sz w:val="24"/>
          <w:szCs w:val="24"/>
        </w:rPr>
        <w:tab/>
      </w:r>
      <w:r w:rsidRPr="00EF3B89">
        <w:rPr>
          <w:rFonts w:ascii="Times New Roman" w:hAnsi="Times New Roman" w:cs="Times New Roman"/>
          <w:b/>
          <w:bCs/>
          <w:color w:val="000000"/>
          <w:sz w:val="24"/>
          <w:szCs w:val="24"/>
        </w:rPr>
        <w:object w:dxaOrig="2069" w:dyaOrig="1339">
          <v:shape id="_x0000_i1035" type="#_x0000_t75" style="width:103.5pt;height:67.5pt" o:ole="">
            <v:imagedata r:id="rId26" o:title=""/>
          </v:shape>
          <o:OLEObject Type="Embed" ProgID="Excel.Sheet.12" ShapeID="_x0000_i1035" DrawAspect="Icon" ObjectID="_1615622485" r:id="rId27"/>
        </w:object>
      </w:r>
      <w:r w:rsidRPr="00EF3B89">
        <w:rPr>
          <w:rFonts w:ascii="Times New Roman" w:hAnsi="Times New Roman" w:cs="Times New Roman"/>
          <w:b/>
          <w:bCs/>
          <w:color w:val="000000"/>
          <w:sz w:val="24"/>
          <w:szCs w:val="24"/>
        </w:rPr>
        <w:tab/>
      </w:r>
      <w:r w:rsidRPr="00EF3B89">
        <w:rPr>
          <w:rFonts w:ascii="Times New Roman" w:hAnsi="Times New Roman" w:cs="Times New Roman"/>
          <w:b/>
          <w:bCs/>
          <w:color w:val="000000"/>
          <w:sz w:val="24"/>
          <w:szCs w:val="24"/>
        </w:rPr>
        <w:object w:dxaOrig="1287" w:dyaOrig="811">
          <v:shape id="_x0000_i1036" type="#_x0000_t75" style="width:102.75pt;height:64.5pt" o:ole="">
            <v:imagedata r:id="rId28" o:title=""/>
          </v:shape>
          <o:OLEObject Type="Embed" ProgID="AcroExch.Document.DC" ShapeID="_x0000_i1036" DrawAspect="Icon" ObjectID="_1615622486" r:id="rId29"/>
        </w:object>
      </w:r>
    </w:p>
    <w:p w:rsidR="004A12E7" w:rsidRPr="00623C42" w:rsidRDefault="004A12E7" w:rsidP="004A12E7">
      <w:pPr>
        <w:tabs>
          <w:tab w:val="left" w:pos="90"/>
        </w:tabs>
        <w:autoSpaceDE w:val="0"/>
        <w:autoSpaceDN w:val="0"/>
        <w:adjustRightInd w:val="0"/>
        <w:spacing w:after="0" w:line="240" w:lineRule="auto"/>
        <w:jc w:val="both"/>
        <w:rPr>
          <w:rFonts w:ascii="Times New Roman" w:hAnsi="Times New Roman" w:cs="Times New Roman"/>
          <w:bCs/>
          <w:color w:val="000000"/>
          <w:sz w:val="16"/>
          <w:szCs w:val="24"/>
        </w:rPr>
      </w:pPr>
    </w:p>
    <w:p w:rsidR="004A12E7" w:rsidRDefault="004A12E7" w:rsidP="004A12E7">
      <w:pPr>
        <w:tabs>
          <w:tab w:val="left" w:pos="90"/>
        </w:tabs>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 section on Pesticide Residues is also to be added by referring to the Codex database at the following link:</w:t>
      </w:r>
    </w:p>
    <w:p w:rsidR="004A12E7" w:rsidRPr="00623C42" w:rsidRDefault="004A12E7" w:rsidP="004A12E7">
      <w:pPr>
        <w:tabs>
          <w:tab w:val="left" w:pos="90"/>
        </w:tabs>
        <w:autoSpaceDE w:val="0"/>
        <w:autoSpaceDN w:val="0"/>
        <w:adjustRightInd w:val="0"/>
        <w:spacing w:after="0" w:line="240" w:lineRule="auto"/>
        <w:jc w:val="both"/>
        <w:rPr>
          <w:rFonts w:ascii="Times New Roman" w:hAnsi="Times New Roman" w:cs="Times New Roman"/>
          <w:bCs/>
          <w:color w:val="000000"/>
          <w:sz w:val="20"/>
          <w:szCs w:val="24"/>
        </w:rPr>
      </w:pPr>
    </w:p>
    <w:p w:rsidR="004A12E7" w:rsidRPr="00CE4E0B" w:rsidRDefault="004A12E7" w:rsidP="004A12E7">
      <w:pPr>
        <w:tabs>
          <w:tab w:val="left" w:pos="90"/>
        </w:tabs>
        <w:autoSpaceDE w:val="0"/>
        <w:autoSpaceDN w:val="0"/>
        <w:adjustRightInd w:val="0"/>
        <w:spacing w:after="0" w:line="240" w:lineRule="auto"/>
        <w:jc w:val="both"/>
        <w:rPr>
          <w:rFonts w:ascii="Times New Roman" w:hAnsi="Times New Roman" w:cs="Times New Roman"/>
          <w:bCs/>
          <w:color w:val="4483D0"/>
          <w:sz w:val="24"/>
          <w:szCs w:val="24"/>
          <w:u w:val="single"/>
        </w:rPr>
      </w:pPr>
      <w:r w:rsidRPr="00CE4E0B">
        <w:rPr>
          <w:rFonts w:ascii="Times New Roman" w:hAnsi="Times New Roman" w:cs="Times New Roman"/>
          <w:bCs/>
          <w:color w:val="4483D0"/>
          <w:sz w:val="24"/>
          <w:szCs w:val="24"/>
          <w:u w:val="single"/>
        </w:rPr>
        <w:t>http://www.fao.org/fao-who-codexalimentarius/codex-texts/dbs/pestres/en/</w:t>
      </w:r>
    </w:p>
    <w:p w:rsidR="004A12E7" w:rsidRPr="00623C42" w:rsidRDefault="004A12E7" w:rsidP="004A12E7">
      <w:pPr>
        <w:tabs>
          <w:tab w:val="left" w:pos="90"/>
        </w:tabs>
        <w:autoSpaceDE w:val="0"/>
        <w:autoSpaceDN w:val="0"/>
        <w:adjustRightInd w:val="0"/>
        <w:spacing w:after="0" w:line="240" w:lineRule="auto"/>
        <w:jc w:val="both"/>
        <w:rPr>
          <w:rFonts w:ascii="Times New Roman" w:hAnsi="Times New Roman" w:cs="Times New Roman"/>
          <w:b/>
          <w:bCs/>
          <w:color w:val="000000"/>
          <w:sz w:val="16"/>
          <w:szCs w:val="24"/>
        </w:rPr>
      </w:pPr>
    </w:p>
    <w:p w:rsidR="004A12E7" w:rsidRPr="00623C42" w:rsidRDefault="004A12E7" w:rsidP="004A12E7">
      <w:pPr>
        <w:tabs>
          <w:tab w:val="left" w:pos="90"/>
        </w:tabs>
        <w:autoSpaceDE w:val="0"/>
        <w:autoSpaceDN w:val="0"/>
        <w:adjustRightInd w:val="0"/>
        <w:spacing w:after="0" w:line="240" w:lineRule="auto"/>
        <w:jc w:val="both"/>
        <w:rPr>
          <w:rFonts w:ascii="Times New Roman" w:hAnsi="Times New Roman" w:cs="Times New Roman"/>
          <w:b/>
          <w:bCs/>
          <w:color w:val="000000"/>
          <w:sz w:val="16"/>
          <w:szCs w:val="24"/>
        </w:rPr>
      </w:pPr>
    </w:p>
    <w:p w:rsidR="004A12E7" w:rsidRPr="00EF3B89" w:rsidRDefault="004A12E7" w:rsidP="004A12E7">
      <w:pPr>
        <w:tabs>
          <w:tab w:val="left" w:pos="90"/>
          <w:tab w:val="left" w:pos="426"/>
        </w:tabs>
        <w:autoSpaceDE w:val="0"/>
        <w:autoSpaceDN w:val="0"/>
        <w:adjustRightInd w:val="0"/>
        <w:spacing w:after="0" w:line="240" w:lineRule="auto"/>
        <w:ind w:left="360" w:hanging="27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7.   Hygiene</w:t>
      </w:r>
    </w:p>
    <w:p w:rsidR="004A12E7" w:rsidRPr="00EF3B89" w:rsidRDefault="004A12E7" w:rsidP="004A12E7">
      <w:pPr>
        <w:pStyle w:val="ListParagraph"/>
        <w:tabs>
          <w:tab w:val="left" w:pos="90"/>
        </w:tabs>
        <w:autoSpaceDE w:val="0"/>
        <w:autoSpaceDN w:val="0"/>
        <w:adjustRightInd w:val="0"/>
        <w:spacing w:after="0" w:line="240" w:lineRule="auto"/>
        <w:ind w:left="90"/>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 xml:space="preserve">This section should provide Specific requirements for the product based on </w:t>
      </w:r>
      <w:r w:rsidRPr="00EF3B89">
        <w:rPr>
          <w:rFonts w:ascii="Times New Roman" w:hAnsi="Times New Roman" w:cs="Times New Roman"/>
          <w:iCs/>
          <w:color w:val="000000"/>
          <w:sz w:val="24"/>
          <w:szCs w:val="24"/>
        </w:rPr>
        <w:t xml:space="preserve">Recommended Code of Practice given by Codex or </w:t>
      </w:r>
      <w:r w:rsidRPr="00EF3B89">
        <w:rPr>
          <w:rFonts w:ascii="Times New Roman" w:hAnsi="Times New Roman" w:cs="Times New Roman"/>
          <w:bCs/>
          <w:color w:val="000000"/>
          <w:sz w:val="24"/>
          <w:szCs w:val="24"/>
        </w:rPr>
        <w:t xml:space="preserve">International Commission for Microbiological Specifications for Foods (ICMSF). Working groups may refer to Codex Standards, Guidelines or limits for any microbial contaminants for filling up this section. A comparative statement for these limits with national regulations should also be provided. </w:t>
      </w:r>
      <w:r w:rsidRPr="00EF3B89">
        <w:rPr>
          <w:rFonts w:ascii="Times New Roman" w:hAnsi="Times New Roman" w:cs="Times New Roman"/>
          <w:sz w:val="24"/>
          <w:szCs w:val="24"/>
        </w:rPr>
        <w:t xml:space="preserve">Suggestions for microbiological criteria should be given in the respective Excel sheets given as </w:t>
      </w:r>
      <w:r w:rsidRPr="00EF3B89">
        <w:rPr>
          <w:rFonts w:ascii="Times New Roman" w:hAnsi="Times New Roman" w:cs="Times New Roman"/>
          <w:b/>
          <w:sz w:val="24"/>
          <w:szCs w:val="24"/>
          <w:u w:val="single"/>
        </w:rPr>
        <w:t>Attachments 8 and 9</w:t>
      </w:r>
      <w:r w:rsidRPr="00EF3B89">
        <w:rPr>
          <w:rFonts w:ascii="Times New Roman" w:hAnsi="Times New Roman" w:cs="Times New Roman"/>
          <w:sz w:val="24"/>
          <w:szCs w:val="24"/>
        </w:rPr>
        <w:t>.</w:t>
      </w:r>
    </w:p>
    <w:p w:rsidR="00841A64" w:rsidRPr="00EF3B89" w:rsidRDefault="00841A64" w:rsidP="00841A64">
      <w:pPr>
        <w:pStyle w:val="ListParagraph"/>
        <w:tabs>
          <w:tab w:val="left" w:pos="90"/>
        </w:tabs>
        <w:autoSpaceDE w:val="0"/>
        <w:autoSpaceDN w:val="0"/>
        <w:adjustRightInd w:val="0"/>
        <w:spacing w:after="0" w:line="240" w:lineRule="auto"/>
        <w:ind w:left="90"/>
        <w:jc w:val="both"/>
        <w:rPr>
          <w:rFonts w:ascii="Times New Roman" w:hAnsi="Times New Roman" w:cs="Times New Roman"/>
          <w:bCs/>
          <w:color w:val="000000"/>
          <w:sz w:val="28"/>
          <w:szCs w:val="24"/>
        </w:rPr>
      </w:pPr>
    </w:p>
    <w:p w:rsidR="00841A64" w:rsidRPr="00EF3B89" w:rsidRDefault="00841A64" w:rsidP="00841A64">
      <w:pPr>
        <w:tabs>
          <w:tab w:val="left" w:pos="90"/>
          <w:tab w:val="left" w:pos="426"/>
        </w:tabs>
        <w:autoSpaceDE w:val="0"/>
        <w:autoSpaceDN w:val="0"/>
        <w:adjustRightInd w:val="0"/>
        <w:spacing w:after="0" w:line="240" w:lineRule="auto"/>
        <w:ind w:left="360" w:hanging="270"/>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t xml:space="preserve">8.   Packaging, Labeling and Claims </w:t>
      </w:r>
    </w:p>
    <w:p w:rsidR="00841A64" w:rsidRPr="00EF3B89" w:rsidRDefault="00841A64" w:rsidP="00841A64">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r w:rsidRPr="00EF3B89">
        <w:rPr>
          <w:rFonts w:ascii="Times New Roman" w:hAnsi="Times New Roman" w:cs="Times New Roman"/>
          <w:color w:val="000000"/>
          <w:sz w:val="24"/>
          <w:szCs w:val="24"/>
        </w:rPr>
        <w:t xml:space="preserve">Any specific labeling requirements for the product should be provided under this section. The Codex Guideline on General Labeling, Nutritional Labeling and Claims including guidelines on Health Claims are given in </w:t>
      </w:r>
      <w:r w:rsidRPr="00EF3B89">
        <w:rPr>
          <w:rFonts w:ascii="Times New Roman" w:hAnsi="Times New Roman" w:cs="Times New Roman"/>
          <w:b/>
          <w:color w:val="000000"/>
          <w:sz w:val="24"/>
          <w:szCs w:val="24"/>
          <w:u w:val="single"/>
        </w:rPr>
        <w:t>Attachments 11, 12, 13 and 14</w:t>
      </w:r>
      <w:r w:rsidRPr="00EF3B89">
        <w:rPr>
          <w:rFonts w:ascii="Times New Roman" w:hAnsi="Times New Roman" w:cs="Times New Roman"/>
          <w:color w:val="000000"/>
          <w:sz w:val="24"/>
          <w:szCs w:val="24"/>
        </w:rPr>
        <w:t xml:space="preserve">. Suggestions must be based on the attached Codex guidelines or any other international models for claims and justification for the same should also be provided as a separate document. </w:t>
      </w:r>
    </w:p>
    <w:p w:rsidR="00841A64" w:rsidRPr="00EF3B89" w:rsidRDefault="00841A64" w:rsidP="00841A64">
      <w:pPr>
        <w:tabs>
          <w:tab w:val="left" w:pos="90"/>
        </w:tabs>
        <w:autoSpaceDE w:val="0"/>
        <w:autoSpaceDN w:val="0"/>
        <w:adjustRightInd w:val="0"/>
        <w:spacing w:after="0" w:line="240" w:lineRule="auto"/>
        <w:ind w:left="90"/>
        <w:jc w:val="both"/>
        <w:rPr>
          <w:rFonts w:ascii="Times New Roman" w:hAnsi="Times New Roman" w:cs="Times New Roman"/>
          <w:color w:val="000000"/>
          <w:sz w:val="24"/>
          <w:szCs w:val="24"/>
        </w:rPr>
      </w:pPr>
    </w:p>
    <w:p w:rsidR="00841A64" w:rsidRPr="00EF3B89" w:rsidRDefault="00841A64" w:rsidP="00841A64">
      <w:pPr>
        <w:tabs>
          <w:tab w:val="left" w:pos="90"/>
        </w:tabs>
        <w:autoSpaceDE w:val="0"/>
        <w:autoSpaceDN w:val="0"/>
        <w:adjustRightInd w:val="0"/>
        <w:spacing w:after="0" w:line="240" w:lineRule="auto"/>
        <w:ind w:left="90"/>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ab/>
      </w:r>
      <w:r w:rsidRPr="00EF3B89">
        <w:rPr>
          <w:rFonts w:ascii="Times New Roman" w:hAnsi="Times New Roman" w:cs="Times New Roman"/>
          <w:bCs/>
          <w:color w:val="000000"/>
          <w:sz w:val="24"/>
          <w:szCs w:val="24"/>
        </w:rPr>
        <w:object w:dxaOrig="1287" w:dyaOrig="811">
          <v:shape id="_x0000_i1026" type="#_x0000_t75" style="width:94.5pt;height:59.25pt" o:ole="">
            <v:imagedata r:id="rId30" o:title=""/>
          </v:shape>
          <o:OLEObject Type="Embed" ProgID="AcroExch.Document.DC" ShapeID="_x0000_i1026" DrawAspect="Icon" ObjectID="_1615622487" r:id="rId31"/>
        </w:object>
      </w:r>
      <w:r w:rsidRPr="00EF3B89">
        <w:rPr>
          <w:rFonts w:ascii="Times New Roman" w:hAnsi="Times New Roman" w:cs="Times New Roman"/>
          <w:bCs/>
          <w:color w:val="000000"/>
          <w:sz w:val="24"/>
          <w:szCs w:val="24"/>
        </w:rPr>
        <w:object w:dxaOrig="1287" w:dyaOrig="811">
          <v:shape id="_x0000_i1027" type="#_x0000_t75" style="width:96pt;height:60.75pt" o:ole="">
            <v:imagedata r:id="rId32" o:title=""/>
          </v:shape>
          <o:OLEObject Type="Embed" ProgID="AcroExch.Document.DC" ShapeID="_x0000_i1027" DrawAspect="Icon" ObjectID="_1615622488" r:id="rId33"/>
        </w:object>
      </w:r>
      <w:r w:rsidRPr="00EF3B89">
        <w:rPr>
          <w:rFonts w:ascii="Times New Roman" w:hAnsi="Times New Roman" w:cs="Times New Roman"/>
          <w:bCs/>
          <w:color w:val="000000"/>
          <w:sz w:val="24"/>
          <w:szCs w:val="24"/>
        </w:rPr>
        <w:object w:dxaOrig="1520" w:dyaOrig="961">
          <v:shape id="_x0000_i1028" type="#_x0000_t75" style="width:103.5pt;height:65.25pt" o:ole="">
            <v:imagedata r:id="rId34" o:title=""/>
          </v:shape>
          <o:OLEObject Type="Embed" ProgID="AcroExch.Document.DC" ShapeID="_x0000_i1028" DrawAspect="Icon" ObjectID="_1615622489" r:id="rId35"/>
        </w:object>
      </w:r>
      <w:r w:rsidRPr="00EF3B89">
        <w:rPr>
          <w:rFonts w:ascii="Times New Roman" w:hAnsi="Times New Roman" w:cs="Times New Roman"/>
          <w:bCs/>
          <w:color w:val="000000"/>
          <w:sz w:val="24"/>
          <w:szCs w:val="24"/>
        </w:rPr>
        <w:object w:dxaOrig="1287" w:dyaOrig="811">
          <v:shape id="_x0000_i1038" type="#_x0000_t75" style="width:103.5pt;height:64.5pt" o:ole="">
            <v:imagedata r:id="rId36" o:title=""/>
          </v:shape>
          <o:OLEObject Type="Embed" ProgID="AcroExch.Document.DC" ShapeID="_x0000_i1038" DrawAspect="Icon" ObjectID="_1615622490" r:id="rId37"/>
        </w:object>
      </w:r>
    </w:p>
    <w:p w:rsidR="00841A64" w:rsidRDefault="00841A64" w:rsidP="00841A64">
      <w:pPr>
        <w:tabs>
          <w:tab w:val="left" w:pos="90"/>
          <w:tab w:val="left" w:pos="426"/>
        </w:tabs>
        <w:autoSpaceDE w:val="0"/>
        <w:autoSpaceDN w:val="0"/>
        <w:adjustRightInd w:val="0"/>
        <w:spacing w:after="0" w:line="240" w:lineRule="auto"/>
        <w:ind w:left="360" w:hanging="270"/>
        <w:jc w:val="both"/>
        <w:rPr>
          <w:rFonts w:ascii="Times New Roman" w:hAnsi="Times New Roman" w:cs="Times New Roman"/>
          <w:b/>
          <w:bCs/>
          <w:color w:val="000000"/>
          <w:sz w:val="24"/>
          <w:szCs w:val="24"/>
        </w:rPr>
      </w:pPr>
    </w:p>
    <w:p w:rsidR="00841A64" w:rsidRPr="00EF3B89" w:rsidRDefault="00841A64" w:rsidP="00841A64">
      <w:pPr>
        <w:tabs>
          <w:tab w:val="left" w:pos="90"/>
          <w:tab w:val="left" w:pos="426"/>
        </w:tabs>
        <w:autoSpaceDE w:val="0"/>
        <w:autoSpaceDN w:val="0"/>
        <w:adjustRightInd w:val="0"/>
        <w:spacing w:after="0" w:line="240" w:lineRule="auto"/>
        <w:ind w:left="360" w:hanging="270"/>
        <w:jc w:val="both"/>
        <w:rPr>
          <w:rFonts w:ascii="Times New Roman" w:hAnsi="Times New Roman" w:cs="Times New Roman"/>
          <w:color w:val="000000"/>
          <w:sz w:val="24"/>
          <w:szCs w:val="24"/>
        </w:rPr>
      </w:pPr>
      <w:r w:rsidRPr="00EF3B89">
        <w:rPr>
          <w:rFonts w:ascii="Times New Roman" w:hAnsi="Times New Roman" w:cs="Times New Roman"/>
          <w:b/>
          <w:bCs/>
          <w:color w:val="000000"/>
          <w:sz w:val="24"/>
          <w:szCs w:val="24"/>
        </w:rPr>
        <w:t xml:space="preserve">9.   Methods of Analysis and Sampling </w:t>
      </w:r>
    </w:p>
    <w:p w:rsidR="00841A64" w:rsidRPr="00EF3B89" w:rsidRDefault="00841A64" w:rsidP="00841A64">
      <w:pPr>
        <w:pStyle w:val="ListParagraph"/>
        <w:tabs>
          <w:tab w:val="left" w:pos="90"/>
        </w:tabs>
        <w:autoSpaceDE w:val="0"/>
        <w:autoSpaceDN w:val="0"/>
        <w:adjustRightInd w:val="0"/>
        <w:spacing w:after="0" w:line="240" w:lineRule="auto"/>
        <w:ind w:left="90"/>
        <w:jc w:val="both"/>
        <w:rPr>
          <w:rFonts w:ascii="Times New Roman" w:hAnsi="Times New Roman" w:cs="Times New Roman"/>
          <w:b/>
          <w:color w:val="000000"/>
          <w:sz w:val="24"/>
          <w:szCs w:val="24"/>
        </w:rPr>
      </w:pPr>
      <w:r w:rsidRPr="00EF3B89">
        <w:rPr>
          <w:rFonts w:ascii="Times New Roman" w:hAnsi="Times New Roman" w:cs="Times New Roman"/>
          <w:color w:val="000000"/>
          <w:sz w:val="24"/>
          <w:szCs w:val="24"/>
        </w:rPr>
        <w:t>Under this section, please include internationally validated references (like AOAC, ISO, Codex, IAEA) to be used for regulatory/enforcement purposes. The limit of quantification of such methods should be adequate as per the regulatory limits proposed. Care must be taken to see that the laboratories performing these methods must be complying with ISO/ IEC- 17025. The methods under this section must be provided only for those parameters, which are specific to the respective standards. This section may also contain a reference to the current analysis method if any recommended by BFSA.</w:t>
      </w:r>
    </w:p>
    <w:p w:rsidR="00841A64" w:rsidRPr="000771E3" w:rsidRDefault="00841A64" w:rsidP="00841A64">
      <w:pPr>
        <w:tabs>
          <w:tab w:val="left" w:pos="90"/>
        </w:tabs>
        <w:autoSpaceDE w:val="0"/>
        <w:autoSpaceDN w:val="0"/>
        <w:adjustRightInd w:val="0"/>
        <w:spacing w:after="0" w:line="240" w:lineRule="auto"/>
        <w:jc w:val="both"/>
        <w:rPr>
          <w:rFonts w:ascii="Times New Roman" w:hAnsi="Times New Roman" w:cs="Times New Roman"/>
          <w:color w:val="000000"/>
          <w:sz w:val="20"/>
          <w:szCs w:val="24"/>
        </w:rPr>
      </w:pPr>
      <w:r w:rsidRPr="00EF3B89">
        <w:rPr>
          <w:rFonts w:ascii="Times New Roman" w:hAnsi="Times New Roman" w:cs="Times New Roman"/>
          <w:color w:val="000000"/>
          <w:sz w:val="24"/>
          <w:szCs w:val="24"/>
        </w:rPr>
        <w:tab/>
      </w:r>
    </w:p>
    <w:p w:rsidR="00841A64" w:rsidRPr="00EF3B89" w:rsidRDefault="00841A64" w:rsidP="00841A64">
      <w:pPr>
        <w:tabs>
          <w:tab w:val="left" w:pos="90"/>
        </w:tabs>
        <w:autoSpaceDE w:val="0"/>
        <w:autoSpaceDN w:val="0"/>
        <w:adjustRightInd w:val="0"/>
        <w:spacing w:after="0" w:line="240" w:lineRule="auto"/>
        <w:jc w:val="both"/>
        <w:rPr>
          <w:rFonts w:ascii="Times New Roman" w:hAnsi="Times New Roman" w:cs="Times New Roman"/>
          <w:color w:val="000000"/>
          <w:sz w:val="24"/>
          <w:szCs w:val="24"/>
        </w:rPr>
      </w:pPr>
      <w:r w:rsidRPr="000771E3">
        <w:rPr>
          <w:rFonts w:ascii="Times New Roman" w:hAnsi="Times New Roman" w:cs="Times New Roman"/>
          <w:color w:val="000000"/>
          <w:sz w:val="20"/>
          <w:szCs w:val="24"/>
        </w:rPr>
        <w:tab/>
      </w:r>
      <w:r w:rsidRPr="00EF3B89">
        <w:rPr>
          <w:rFonts w:ascii="Times New Roman" w:hAnsi="Times New Roman" w:cs="Times New Roman"/>
          <w:color w:val="000000"/>
          <w:sz w:val="24"/>
          <w:szCs w:val="24"/>
        </w:rPr>
        <w:tab/>
      </w:r>
    </w:p>
    <w:p w:rsidR="00841A64" w:rsidRPr="00EF3B89" w:rsidRDefault="00841A64" w:rsidP="00841A64">
      <w:pPr>
        <w:tabs>
          <w:tab w:val="left" w:pos="90"/>
          <w:tab w:val="left" w:pos="426"/>
        </w:tabs>
        <w:autoSpaceDE w:val="0"/>
        <w:autoSpaceDN w:val="0"/>
        <w:adjustRightInd w:val="0"/>
        <w:spacing w:after="0" w:line="240" w:lineRule="auto"/>
        <w:ind w:left="360" w:hanging="360"/>
        <w:jc w:val="both"/>
        <w:rPr>
          <w:rFonts w:ascii="Times New Roman" w:hAnsi="Times New Roman" w:cs="Times New Roman"/>
          <w:sz w:val="24"/>
          <w:szCs w:val="24"/>
        </w:rPr>
      </w:pPr>
      <w:r w:rsidRPr="00EF3B89">
        <w:rPr>
          <w:rFonts w:ascii="Times New Roman" w:hAnsi="Times New Roman" w:cs="Times New Roman"/>
          <w:b/>
          <w:sz w:val="24"/>
          <w:szCs w:val="24"/>
        </w:rPr>
        <w:t>10.   Processing Aids</w:t>
      </w:r>
    </w:p>
    <w:p w:rsidR="00841A64" w:rsidRPr="00EF3B89" w:rsidRDefault="00841A64" w:rsidP="00841A64">
      <w:pPr>
        <w:pStyle w:val="ListParagraph"/>
        <w:tabs>
          <w:tab w:val="left" w:pos="90"/>
          <w:tab w:val="left" w:pos="426"/>
        </w:tabs>
        <w:autoSpaceDE w:val="0"/>
        <w:autoSpaceDN w:val="0"/>
        <w:adjustRightInd w:val="0"/>
        <w:spacing w:after="0" w:line="240" w:lineRule="auto"/>
        <w:ind w:left="0"/>
        <w:jc w:val="both"/>
        <w:rPr>
          <w:rFonts w:ascii="Times New Roman" w:hAnsi="Times New Roman" w:cs="Times New Roman"/>
          <w:sz w:val="24"/>
          <w:szCs w:val="24"/>
        </w:rPr>
      </w:pPr>
      <w:r w:rsidRPr="00EF3B89">
        <w:rPr>
          <w:rFonts w:ascii="Times New Roman" w:hAnsi="Times New Roman" w:cs="Times New Roman"/>
          <w:sz w:val="24"/>
          <w:szCs w:val="24"/>
        </w:rPr>
        <w:t xml:space="preserve">This section should specify any processing aid(s) suitable for the products or food category. Suggestions for Processing Aids should be provided in Excel sheets in </w:t>
      </w:r>
      <w:r w:rsidRPr="00EF3B89">
        <w:rPr>
          <w:rFonts w:ascii="Times New Roman" w:hAnsi="Times New Roman" w:cs="Times New Roman"/>
          <w:b/>
          <w:sz w:val="24"/>
          <w:szCs w:val="24"/>
          <w:u w:val="single"/>
        </w:rPr>
        <w:t>Attachments 8 and 9</w:t>
      </w:r>
      <w:r w:rsidRPr="00EF3B89">
        <w:rPr>
          <w:rFonts w:ascii="Times New Roman" w:hAnsi="Times New Roman" w:cs="Times New Roman"/>
          <w:sz w:val="24"/>
          <w:szCs w:val="24"/>
        </w:rPr>
        <w:t>.</w:t>
      </w: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8"/>
          <w:szCs w:val="24"/>
        </w:rPr>
      </w:pPr>
    </w:p>
    <w:p w:rsidR="00841A64" w:rsidRPr="00EF3B89" w:rsidRDefault="00841A64" w:rsidP="00841A64">
      <w:pPr>
        <w:pStyle w:val="ListParagraph"/>
        <w:autoSpaceDE w:val="0"/>
        <w:autoSpaceDN w:val="0"/>
        <w:adjustRightInd w:val="0"/>
        <w:spacing w:after="0" w:line="240" w:lineRule="auto"/>
        <w:ind w:left="567"/>
        <w:jc w:val="both"/>
        <w:rPr>
          <w:rFonts w:ascii="Times New Roman" w:hAnsi="Times New Roman" w:cs="Times New Roman"/>
          <w:b/>
          <w:sz w:val="28"/>
          <w:szCs w:val="24"/>
        </w:rPr>
      </w:pPr>
    </w:p>
    <w:p w:rsidR="00841A64" w:rsidRPr="00EF3B89" w:rsidRDefault="00841A64" w:rsidP="00841A64">
      <w:pPr>
        <w:pStyle w:val="ListParagraph"/>
        <w:autoSpaceDE w:val="0"/>
        <w:autoSpaceDN w:val="0"/>
        <w:adjustRightInd w:val="0"/>
        <w:spacing w:after="0" w:line="240" w:lineRule="auto"/>
        <w:ind w:left="450" w:hanging="450"/>
        <w:jc w:val="both"/>
        <w:rPr>
          <w:rFonts w:ascii="Times New Roman" w:hAnsi="Times New Roman" w:cs="Times New Roman"/>
          <w:b/>
          <w:bCs/>
          <w:color w:val="000000"/>
          <w:sz w:val="24"/>
          <w:szCs w:val="24"/>
        </w:rPr>
      </w:pPr>
      <w:r w:rsidRPr="00EF3B89">
        <w:rPr>
          <w:rFonts w:ascii="Times New Roman" w:hAnsi="Times New Roman" w:cs="Times New Roman"/>
          <w:sz w:val="24"/>
          <w:szCs w:val="24"/>
        </w:rPr>
        <w:t xml:space="preserve">(e)    </w:t>
      </w:r>
      <w:r w:rsidRPr="00EF3B89">
        <w:rPr>
          <w:rFonts w:ascii="Times New Roman" w:hAnsi="Times New Roman" w:cs="Times New Roman"/>
          <w:bCs/>
          <w:color w:val="000000"/>
          <w:sz w:val="24"/>
          <w:szCs w:val="24"/>
        </w:rPr>
        <w:t xml:space="preserve">The format for commenting on changes required in vertical standards currently available under BSTI and may need harmonization is given as </w:t>
      </w:r>
      <w:r w:rsidRPr="00EF3B89">
        <w:rPr>
          <w:rFonts w:ascii="Times New Roman" w:hAnsi="Times New Roman" w:cs="Times New Roman"/>
          <w:b/>
          <w:bCs/>
          <w:color w:val="000000"/>
          <w:sz w:val="24"/>
          <w:szCs w:val="24"/>
          <w:u w:val="single"/>
        </w:rPr>
        <w:t>Attachment 15</w:t>
      </w:r>
      <w:r w:rsidRPr="00EF3B89">
        <w:rPr>
          <w:rFonts w:ascii="Times New Roman" w:hAnsi="Times New Roman" w:cs="Times New Roman"/>
          <w:bCs/>
          <w:color w:val="000000"/>
          <w:sz w:val="24"/>
          <w:szCs w:val="24"/>
        </w:rPr>
        <w:t>.</w:t>
      </w:r>
      <w:r w:rsidRPr="00EF3B89">
        <w:rPr>
          <w:rFonts w:ascii="Times New Roman" w:hAnsi="Times New Roman" w:cs="Times New Roman"/>
          <w:b/>
          <w:bCs/>
          <w:color w:val="000000"/>
          <w:sz w:val="24"/>
          <w:szCs w:val="24"/>
        </w:rPr>
        <w:t xml:space="preserve"> </w:t>
      </w:r>
    </w:p>
    <w:p w:rsidR="00841A64" w:rsidRPr="00EF3B89" w:rsidRDefault="00841A64" w:rsidP="00841A64">
      <w:pPr>
        <w:pStyle w:val="ListParagraph"/>
        <w:autoSpaceDE w:val="0"/>
        <w:autoSpaceDN w:val="0"/>
        <w:adjustRightInd w:val="0"/>
        <w:spacing w:after="0" w:line="240" w:lineRule="auto"/>
        <w:jc w:val="both"/>
        <w:rPr>
          <w:rFonts w:ascii="Times New Roman" w:hAnsi="Times New Roman" w:cs="Times New Roman"/>
          <w:b/>
          <w:bCs/>
          <w:color w:val="000000"/>
          <w:sz w:val="24"/>
          <w:szCs w:val="24"/>
        </w:rPr>
      </w:pPr>
    </w:p>
    <w:bookmarkStart w:id="10" w:name="_MON_1409484549"/>
    <w:bookmarkEnd w:id="10"/>
    <w:bookmarkStart w:id="11" w:name="_MON_1422180658"/>
    <w:bookmarkEnd w:id="11"/>
    <w:p w:rsidR="00841A64" w:rsidRPr="00EF3B89" w:rsidRDefault="00222AF5" w:rsidP="00841A64">
      <w:pPr>
        <w:pStyle w:val="ListParagraph"/>
        <w:autoSpaceDE w:val="0"/>
        <w:autoSpaceDN w:val="0"/>
        <w:adjustRightInd w:val="0"/>
        <w:spacing w:after="0" w:line="240" w:lineRule="auto"/>
        <w:jc w:val="both"/>
        <w:rPr>
          <w:rFonts w:ascii="Times New Roman" w:hAnsi="Times New Roman" w:cs="Times New Roman"/>
          <w:b/>
          <w:bCs/>
          <w:color w:val="000000"/>
          <w:sz w:val="24"/>
          <w:szCs w:val="24"/>
        </w:rPr>
      </w:pPr>
      <w:r w:rsidRPr="00EF3B89">
        <w:rPr>
          <w:rFonts w:ascii="Times New Roman" w:hAnsi="Times New Roman" w:cs="Times New Roman"/>
          <w:b/>
          <w:bCs/>
          <w:color w:val="000000"/>
          <w:sz w:val="24"/>
          <w:szCs w:val="24"/>
        </w:rPr>
        <w:object w:dxaOrig="1520" w:dyaOrig="961">
          <v:shape id="_x0000_i1029" type="#_x0000_t75" style="width:76.5pt;height:48pt" o:ole="">
            <v:imagedata r:id="rId38" o:title=""/>
          </v:shape>
          <o:OLEObject Type="Embed" ProgID="Word.Document.8" ShapeID="_x0000_i1029" DrawAspect="Icon" ObjectID="_1615622491" r:id="rId39">
            <o:FieldCodes>\s</o:FieldCodes>
          </o:OLEObject>
        </w:object>
      </w:r>
    </w:p>
    <w:p w:rsidR="00841A64" w:rsidRPr="000771E3" w:rsidRDefault="00841A64" w:rsidP="00841A64">
      <w:pPr>
        <w:pStyle w:val="ListParagraph"/>
        <w:autoSpaceDE w:val="0"/>
        <w:autoSpaceDN w:val="0"/>
        <w:adjustRightInd w:val="0"/>
        <w:spacing w:after="0" w:line="240" w:lineRule="auto"/>
        <w:jc w:val="both"/>
        <w:rPr>
          <w:rFonts w:ascii="Times New Roman" w:hAnsi="Times New Roman" w:cs="Times New Roman"/>
          <w:b/>
          <w:bCs/>
          <w:color w:val="000000"/>
          <w:sz w:val="28"/>
          <w:szCs w:val="24"/>
        </w:rPr>
      </w:pPr>
    </w:p>
    <w:p w:rsidR="00841A64" w:rsidRPr="000771E3" w:rsidRDefault="00841A64" w:rsidP="00841A64">
      <w:pPr>
        <w:autoSpaceDE w:val="0"/>
        <w:autoSpaceDN w:val="0"/>
        <w:adjustRightInd w:val="0"/>
        <w:spacing w:after="0" w:line="240" w:lineRule="auto"/>
        <w:jc w:val="both"/>
        <w:rPr>
          <w:rFonts w:ascii="Times New Roman" w:hAnsi="Times New Roman" w:cs="Times New Roman"/>
          <w:sz w:val="28"/>
          <w:szCs w:val="24"/>
        </w:rPr>
      </w:pPr>
    </w:p>
    <w:p w:rsidR="00841A64" w:rsidRPr="00EF3B89" w:rsidRDefault="00841A64" w:rsidP="00841A64">
      <w:pPr>
        <w:tabs>
          <w:tab w:val="left" w:pos="90"/>
        </w:tabs>
        <w:autoSpaceDE w:val="0"/>
        <w:autoSpaceDN w:val="0"/>
        <w:adjustRightInd w:val="0"/>
        <w:spacing w:after="0" w:line="240" w:lineRule="auto"/>
        <w:ind w:left="90"/>
        <w:jc w:val="both"/>
        <w:rPr>
          <w:rFonts w:ascii="Times New Roman" w:hAnsi="Times New Roman" w:cs="Times New Roman"/>
          <w:b/>
          <w:bCs/>
          <w:color w:val="FF0000"/>
          <w:sz w:val="24"/>
          <w:szCs w:val="24"/>
          <w:u w:val="single"/>
        </w:rPr>
      </w:pPr>
      <w:r w:rsidRPr="00EF3B89">
        <w:rPr>
          <w:rFonts w:ascii="Times New Roman" w:hAnsi="Times New Roman" w:cs="Times New Roman"/>
          <w:b/>
          <w:bCs/>
          <w:color w:val="FF0000"/>
          <w:sz w:val="24"/>
          <w:szCs w:val="24"/>
          <w:u w:val="single"/>
        </w:rPr>
        <w:t>RECOMMENDATIONS:</w:t>
      </w:r>
    </w:p>
    <w:p w:rsidR="00841A64" w:rsidRPr="00EF3B89" w:rsidRDefault="00841A64" w:rsidP="00841A64">
      <w:pPr>
        <w:tabs>
          <w:tab w:val="left" w:pos="90"/>
        </w:tabs>
        <w:autoSpaceDE w:val="0"/>
        <w:autoSpaceDN w:val="0"/>
        <w:adjustRightInd w:val="0"/>
        <w:spacing w:after="0" w:line="240" w:lineRule="auto"/>
        <w:ind w:left="90"/>
        <w:jc w:val="both"/>
        <w:rPr>
          <w:rFonts w:ascii="Times New Roman" w:hAnsi="Times New Roman" w:cs="Times New Roman"/>
          <w:b/>
          <w:bCs/>
          <w:color w:val="FF0000"/>
          <w:sz w:val="24"/>
          <w:szCs w:val="24"/>
          <w:u w:val="single"/>
        </w:rPr>
      </w:pPr>
    </w:p>
    <w:p w:rsidR="00841A64" w:rsidRPr="00EF3B89" w:rsidRDefault="00841A64" w:rsidP="00841A64">
      <w:pPr>
        <w:pStyle w:val="ListParagraph"/>
        <w:numPr>
          <w:ilvl w:val="0"/>
          <w:numId w:val="13"/>
        </w:numPr>
        <w:tabs>
          <w:tab w:val="left" w:pos="90"/>
        </w:tabs>
        <w:autoSpaceDE w:val="0"/>
        <w:autoSpaceDN w:val="0"/>
        <w:adjustRightInd w:val="0"/>
        <w:spacing w:after="0" w:line="240" w:lineRule="auto"/>
        <w:jc w:val="both"/>
        <w:rPr>
          <w:rFonts w:ascii="Times New Roman" w:hAnsi="Times New Roman" w:cs="Times New Roman"/>
          <w:b/>
          <w:bCs/>
          <w:color w:val="FF0000"/>
          <w:sz w:val="24"/>
          <w:szCs w:val="24"/>
          <w:u w:val="single"/>
        </w:rPr>
      </w:pPr>
      <w:r w:rsidRPr="00EF3B89">
        <w:rPr>
          <w:rFonts w:ascii="Times New Roman" w:hAnsi="Times New Roman" w:cs="Times New Roman"/>
          <w:sz w:val="24"/>
          <w:szCs w:val="24"/>
        </w:rPr>
        <w:t>Working Groups should be constituted to work on the suggested standards and expected to prepare a complete draft standard for food products as applicable.</w:t>
      </w:r>
    </w:p>
    <w:p w:rsidR="00841A64" w:rsidRPr="00EF3B89" w:rsidRDefault="00841A64" w:rsidP="00841A64">
      <w:pPr>
        <w:pStyle w:val="ListParagraph"/>
        <w:tabs>
          <w:tab w:val="left" w:pos="90"/>
        </w:tabs>
        <w:autoSpaceDE w:val="0"/>
        <w:autoSpaceDN w:val="0"/>
        <w:adjustRightInd w:val="0"/>
        <w:spacing w:after="0" w:line="240" w:lineRule="auto"/>
        <w:ind w:left="450"/>
        <w:jc w:val="both"/>
        <w:rPr>
          <w:rFonts w:ascii="Times New Roman" w:hAnsi="Times New Roman" w:cs="Times New Roman"/>
          <w:b/>
          <w:bCs/>
          <w:color w:val="FF0000"/>
          <w:sz w:val="24"/>
          <w:szCs w:val="24"/>
          <w:u w:val="single"/>
        </w:rPr>
      </w:pPr>
    </w:p>
    <w:p w:rsidR="00841A64" w:rsidRPr="00EF3B89" w:rsidRDefault="00841A64" w:rsidP="00841A64">
      <w:pPr>
        <w:pStyle w:val="ListParagraph"/>
        <w:numPr>
          <w:ilvl w:val="0"/>
          <w:numId w:val="13"/>
        </w:numPr>
        <w:tabs>
          <w:tab w:val="left" w:pos="90"/>
        </w:tabs>
        <w:autoSpaceDE w:val="0"/>
        <w:autoSpaceDN w:val="0"/>
        <w:adjustRightInd w:val="0"/>
        <w:spacing w:after="0" w:line="240" w:lineRule="auto"/>
        <w:jc w:val="both"/>
        <w:rPr>
          <w:rFonts w:ascii="Times New Roman" w:hAnsi="Times New Roman" w:cs="Times New Roman"/>
          <w:b/>
          <w:bCs/>
          <w:color w:val="FF0000"/>
          <w:sz w:val="24"/>
          <w:szCs w:val="24"/>
          <w:u w:val="single"/>
        </w:rPr>
      </w:pPr>
      <w:r w:rsidRPr="00EF3B89">
        <w:rPr>
          <w:rFonts w:ascii="Times New Roman" w:hAnsi="Times New Roman" w:cs="Times New Roman"/>
          <w:bCs/>
          <w:sz w:val="24"/>
          <w:szCs w:val="24"/>
        </w:rPr>
        <w:t xml:space="preserve">Information on Sections 5 to 10 of the vertical standards need to be given in formats given in the relevant attachments. </w:t>
      </w:r>
    </w:p>
    <w:p w:rsidR="00841A64" w:rsidRPr="00EF3B89" w:rsidRDefault="00841A64" w:rsidP="00841A64">
      <w:pPr>
        <w:pStyle w:val="ListParagraph"/>
        <w:tabs>
          <w:tab w:val="left" w:pos="90"/>
        </w:tabs>
        <w:autoSpaceDE w:val="0"/>
        <w:autoSpaceDN w:val="0"/>
        <w:adjustRightInd w:val="0"/>
        <w:spacing w:after="0" w:line="240" w:lineRule="auto"/>
        <w:ind w:left="90"/>
        <w:jc w:val="both"/>
        <w:rPr>
          <w:rFonts w:ascii="Times New Roman" w:hAnsi="Times New Roman" w:cs="Times New Roman"/>
          <w:b/>
          <w:bCs/>
          <w:color w:val="000000"/>
          <w:sz w:val="24"/>
          <w:szCs w:val="24"/>
        </w:rPr>
      </w:pPr>
    </w:p>
    <w:p w:rsidR="00841A64" w:rsidRPr="00EF3B89" w:rsidRDefault="00841A64" w:rsidP="00841A64">
      <w:pPr>
        <w:pStyle w:val="ListParagraph"/>
        <w:numPr>
          <w:ilvl w:val="0"/>
          <w:numId w:val="13"/>
        </w:numPr>
        <w:tabs>
          <w:tab w:val="left" w:pos="90"/>
        </w:tabs>
        <w:spacing w:line="240" w:lineRule="auto"/>
        <w:jc w:val="both"/>
        <w:rPr>
          <w:rFonts w:ascii="Times New Roman" w:hAnsi="Times New Roman" w:cs="Times New Roman"/>
          <w:sz w:val="24"/>
          <w:szCs w:val="24"/>
        </w:rPr>
      </w:pPr>
      <w:r w:rsidRPr="00EF3B89">
        <w:rPr>
          <w:rFonts w:ascii="Times New Roman" w:hAnsi="Times New Roman" w:cs="Times New Roman"/>
          <w:color w:val="000000"/>
          <w:sz w:val="24"/>
          <w:szCs w:val="24"/>
        </w:rPr>
        <w:t xml:space="preserve">The substance(s) which may need to be restricted for these </w:t>
      </w:r>
      <w:r w:rsidRPr="00EF3B89">
        <w:rPr>
          <w:rFonts w:ascii="Times New Roman" w:hAnsi="Times New Roman" w:cs="Times New Roman"/>
          <w:sz w:val="24"/>
          <w:szCs w:val="24"/>
        </w:rPr>
        <w:t xml:space="preserve">standards and/or products mentioned herein may be provided. </w:t>
      </w:r>
      <w:r w:rsidRPr="00EF3B89">
        <w:rPr>
          <w:rFonts w:ascii="Times New Roman" w:hAnsi="Times New Roman" w:cs="Times New Roman"/>
          <w:color w:val="000000"/>
          <w:sz w:val="24"/>
          <w:szCs w:val="24"/>
        </w:rPr>
        <w:t>The scientific rationale (links/references from expert consultations of JECFA / JMPR / JEMRA / JEMNU or other information source from peer reviewed scientific journals or other regulatory agencies) should also be provided.</w:t>
      </w:r>
    </w:p>
    <w:p w:rsidR="00841A64" w:rsidRPr="00EF3B89" w:rsidRDefault="00841A64" w:rsidP="00841A64">
      <w:pPr>
        <w:pStyle w:val="ListParagraph"/>
        <w:rPr>
          <w:rFonts w:ascii="Times New Roman" w:hAnsi="Times New Roman" w:cs="Times New Roman"/>
          <w:sz w:val="24"/>
          <w:szCs w:val="24"/>
        </w:rPr>
      </w:pPr>
    </w:p>
    <w:p w:rsidR="00841A64" w:rsidRDefault="00841A64" w:rsidP="00841A64">
      <w:pPr>
        <w:pStyle w:val="ListParagraph"/>
        <w:numPr>
          <w:ilvl w:val="0"/>
          <w:numId w:val="13"/>
        </w:numPr>
        <w:tabs>
          <w:tab w:val="left" w:pos="90"/>
        </w:tabs>
        <w:autoSpaceDE w:val="0"/>
        <w:autoSpaceDN w:val="0"/>
        <w:adjustRightInd w:val="0"/>
        <w:spacing w:after="0" w:line="240" w:lineRule="auto"/>
        <w:jc w:val="both"/>
        <w:rPr>
          <w:rFonts w:ascii="Times New Roman" w:hAnsi="Times New Roman" w:cs="Times New Roman"/>
          <w:bCs/>
          <w:color w:val="000000"/>
          <w:sz w:val="24"/>
          <w:szCs w:val="24"/>
        </w:rPr>
      </w:pPr>
      <w:r w:rsidRPr="00EF3B89">
        <w:rPr>
          <w:rFonts w:ascii="Times New Roman" w:hAnsi="Times New Roman" w:cs="Times New Roman"/>
          <w:bCs/>
          <w:color w:val="000000"/>
          <w:sz w:val="24"/>
          <w:szCs w:val="24"/>
        </w:rPr>
        <w:t>If a Working Group on a particular standard is of the view that risk assessment is needed for particular parameter(s) like Contaminants, Food Additives or Microbiological Criteria, this may be mentioned in the relevant sections by the Working Group.</w:t>
      </w:r>
    </w:p>
    <w:p w:rsidR="00931024" w:rsidRPr="00931024" w:rsidRDefault="00931024" w:rsidP="00931024">
      <w:pPr>
        <w:pStyle w:val="ListParagraph"/>
        <w:rPr>
          <w:rFonts w:ascii="Times New Roman" w:hAnsi="Times New Roman" w:cs="Times New Roman"/>
          <w:bCs/>
          <w:color w:val="000000"/>
          <w:sz w:val="24"/>
          <w:szCs w:val="24"/>
        </w:rPr>
      </w:pPr>
    </w:p>
    <w:p w:rsidR="00931024" w:rsidRPr="00931024" w:rsidRDefault="00931024" w:rsidP="00931024">
      <w:pPr>
        <w:tabs>
          <w:tab w:val="left" w:pos="90"/>
        </w:tabs>
        <w:autoSpaceDE w:val="0"/>
        <w:autoSpaceDN w:val="0"/>
        <w:adjustRightInd w:val="0"/>
        <w:spacing w:after="0" w:line="240" w:lineRule="auto"/>
        <w:jc w:val="both"/>
        <w:rPr>
          <w:rFonts w:ascii="Times New Roman" w:hAnsi="Times New Roman" w:cs="Times New Roman"/>
          <w:bCs/>
          <w:color w:val="000000"/>
          <w:sz w:val="24"/>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b/>
          <w:bCs/>
          <w:color w:val="000000"/>
          <w:sz w:val="24"/>
          <w:szCs w:val="24"/>
          <w:u w:val="single"/>
        </w:rPr>
      </w:pPr>
      <w:r w:rsidRPr="00EF3B89">
        <w:rPr>
          <w:rFonts w:ascii="Times New Roman" w:hAnsi="Times New Roman" w:cs="Times New Roman"/>
          <w:b/>
          <w:bCs/>
          <w:color w:val="000000"/>
          <w:sz w:val="24"/>
          <w:szCs w:val="24"/>
          <w:u w:val="single"/>
        </w:rPr>
        <w:lastRenderedPageBreak/>
        <w:t>HORIZONTAL STANDARDS</w:t>
      </w: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Pr="00EF3B89" w:rsidRDefault="00841A64" w:rsidP="00841A64">
      <w:pPr>
        <w:pStyle w:val="ListParagraph"/>
        <w:numPr>
          <w:ilvl w:val="0"/>
          <w:numId w:val="12"/>
        </w:numPr>
        <w:autoSpaceDE w:val="0"/>
        <w:autoSpaceDN w:val="0"/>
        <w:adjustRightInd w:val="0"/>
        <w:spacing w:after="0" w:line="240" w:lineRule="auto"/>
        <w:ind w:left="426" w:hanging="426"/>
        <w:jc w:val="both"/>
        <w:rPr>
          <w:rFonts w:ascii="Times New Roman" w:hAnsi="Times New Roman" w:cs="Times New Roman"/>
          <w:sz w:val="24"/>
          <w:szCs w:val="24"/>
        </w:rPr>
      </w:pPr>
      <w:r w:rsidRPr="00EF3B89">
        <w:rPr>
          <w:rFonts w:ascii="Times New Roman" w:hAnsi="Times New Roman" w:cs="Times New Roman"/>
          <w:sz w:val="24"/>
          <w:szCs w:val="24"/>
        </w:rPr>
        <w:t>While working on horizontal standards, it is suggested that the Working Groups that have been assigned such work should review the BFSA Regulations, GSFA, GSCTFF and other relevant CODEX texts including the FAO/WHO expert consultation documents (JECFA / JMPR / JEMRA) as well as regu</w:t>
      </w:r>
      <w:r>
        <w:rPr>
          <w:rFonts w:ascii="Times New Roman" w:hAnsi="Times New Roman" w:cs="Times New Roman"/>
          <w:sz w:val="24"/>
          <w:szCs w:val="24"/>
        </w:rPr>
        <w:t>lations of other countries like</w:t>
      </w:r>
      <w:r w:rsidRPr="00EF3B89">
        <w:rPr>
          <w:rFonts w:ascii="Times New Roman" w:hAnsi="Times New Roman" w:cs="Times New Roman"/>
          <w:sz w:val="24"/>
          <w:szCs w:val="24"/>
        </w:rPr>
        <w:t xml:space="preserve"> USA, EU, </w:t>
      </w:r>
      <w:r>
        <w:rPr>
          <w:rFonts w:ascii="Times New Roman" w:hAnsi="Times New Roman" w:cs="Times New Roman"/>
          <w:sz w:val="24"/>
          <w:szCs w:val="24"/>
        </w:rPr>
        <w:t xml:space="preserve">India, </w:t>
      </w:r>
      <w:r w:rsidRPr="00EF3B89">
        <w:rPr>
          <w:rFonts w:ascii="Times New Roman" w:hAnsi="Times New Roman" w:cs="Times New Roman"/>
          <w:sz w:val="24"/>
          <w:szCs w:val="24"/>
        </w:rPr>
        <w:t xml:space="preserve">Malaysia, any other Asian Country, etc. </w:t>
      </w:r>
    </w:p>
    <w:p w:rsidR="00841A64" w:rsidRPr="00EF3B89" w:rsidRDefault="00841A64" w:rsidP="00841A64">
      <w:pPr>
        <w:pStyle w:val="ListParagraph"/>
        <w:autoSpaceDE w:val="0"/>
        <w:autoSpaceDN w:val="0"/>
        <w:adjustRightInd w:val="0"/>
        <w:spacing w:after="0" w:line="240" w:lineRule="auto"/>
        <w:ind w:left="426"/>
        <w:jc w:val="both"/>
        <w:rPr>
          <w:rFonts w:ascii="Times New Roman" w:hAnsi="Times New Roman" w:cs="Times New Roman"/>
          <w:sz w:val="24"/>
          <w:szCs w:val="24"/>
        </w:rPr>
      </w:pPr>
    </w:p>
    <w:p w:rsidR="00841A64" w:rsidRPr="00EF3B89" w:rsidRDefault="00841A64" w:rsidP="00841A64">
      <w:pPr>
        <w:pStyle w:val="ListParagraph"/>
        <w:numPr>
          <w:ilvl w:val="0"/>
          <w:numId w:val="12"/>
        </w:numPr>
        <w:autoSpaceDE w:val="0"/>
        <w:autoSpaceDN w:val="0"/>
        <w:adjustRightInd w:val="0"/>
        <w:spacing w:after="0" w:line="240" w:lineRule="auto"/>
        <w:ind w:left="426" w:hanging="426"/>
        <w:jc w:val="both"/>
        <w:rPr>
          <w:rFonts w:ascii="Times New Roman" w:hAnsi="Times New Roman" w:cs="Times New Roman"/>
          <w:sz w:val="24"/>
          <w:szCs w:val="24"/>
        </w:rPr>
      </w:pPr>
      <w:r w:rsidRPr="00EF3B89">
        <w:rPr>
          <w:rFonts w:ascii="Times New Roman" w:hAnsi="Times New Roman" w:cs="Times New Roman"/>
          <w:sz w:val="24"/>
          <w:szCs w:val="24"/>
        </w:rPr>
        <w:t>The Working Groups should develop standards / maximum levels for relevant food categories.  These standards should be developed bearing in mind the overall needs for such standards for the broader categories of Codex.</w:t>
      </w:r>
    </w:p>
    <w:p w:rsidR="00841A64" w:rsidRPr="00EF3B89" w:rsidRDefault="00841A64" w:rsidP="00841A64">
      <w:pPr>
        <w:pStyle w:val="ListParagraph"/>
        <w:rPr>
          <w:rFonts w:ascii="Times New Roman" w:hAnsi="Times New Roman" w:cs="Times New Roman"/>
          <w:sz w:val="24"/>
          <w:szCs w:val="24"/>
        </w:rPr>
      </w:pPr>
    </w:p>
    <w:p w:rsidR="00841A64" w:rsidRPr="00EF3B89" w:rsidRDefault="00841A64" w:rsidP="00841A64">
      <w:pPr>
        <w:pStyle w:val="ListParagraph"/>
        <w:numPr>
          <w:ilvl w:val="0"/>
          <w:numId w:val="12"/>
        </w:numPr>
        <w:autoSpaceDE w:val="0"/>
        <w:autoSpaceDN w:val="0"/>
        <w:adjustRightInd w:val="0"/>
        <w:spacing w:after="0" w:line="240" w:lineRule="auto"/>
        <w:ind w:left="426" w:hanging="426"/>
        <w:jc w:val="both"/>
        <w:rPr>
          <w:rFonts w:ascii="Times New Roman" w:hAnsi="Times New Roman" w:cs="Times New Roman"/>
          <w:sz w:val="24"/>
          <w:szCs w:val="24"/>
        </w:rPr>
      </w:pPr>
      <w:r w:rsidRPr="00EF3B89">
        <w:rPr>
          <w:rFonts w:ascii="Times New Roman" w:hAnsi="Times New Roman" w:cs="Times New Roman"/>
          <w:sz w:val="24"/>
          <w:szCs w:val="24"/>
        </w:rPr>
        <w:t xml:space="preserve">The Working Groups should develop standards/ maximum levels in both situations, viz., </w:t>
      </w:r>
      <w:r>
        <w:rPr>
          <w:rFonts w:ascii="Times New Roman" w:hAnsi="Times New Roman" w:cs="Times New Roman"/>
          <w:sz w:val="24"/>
          <w:szCs w:val="24"/>
        </w:rPr>
        <w:t xml:space="preserve">   </w:t>
      </w:r>
      <w:r w:rsidRPr="00EF3B89">
        <w:rPr>
          <w:rFonts w:ascii="Times New Roman" w:hAnsi="Times New Roman" w:cs="Times New Roman"/>
          <w:sz w:val="24"/>
          <w:szCs w:val="24"/>
        </w:rPr>
        <w:t>(i) where there are no Food Standards / Regulations in Bangladesh but CODEX standards exist; and (ii) where there are Food Standards</w:t>
      </w:r>
      <w:r>
        <w:rPr>
          <w:rFonts w:ascii="Times New Roman" w:hAnsi="Times New Roman" w:cs="Times New Roman"/>
          <w:sz w:val="24"/>
          <w:szCs w:val="24"/>
        </w:rPr>
        <w:t xml:space="preserve"> </w:t>
      </w:r>
      <w:r w:rsidRPr="00EF3B89">
        <w:rPr>
          <w:rFonts w:ascii="Times New Roman" w:hAnsi="Times New Roman" w:cs="Times New Roman"/>
          <w:sz w:val="24"/>
          <w:szCs w:val="24"/>
        </w:rPr>
        <w:t>/</w:t>
      </w:r>
      <w:r>
        <w:rPr>
          <w:rFonts w:ascii="Times New Roman" w:hAnsi="Times New Roman" w:cs="Times New Roman"/>
          <w:sz w:val="24"/>
          <w:szCs w:val="24"/>
        </w:rPr>
        <w:t xml:space="preserve"> </w:t>
      </w:r>
      <w:r w:rsidRPr="00EF3B89">
        <w:rPr>
          <w:rFonts w:ascii="Times New Roman" w:hAnsi="Times New Roman" w:cs="Times New Roman"/>
          <w:sz w:val="24"/>
          <w:szCs w:val="24"/>
        </w:rPr>
        <w:t>Regulations in Bangladesh but need to be updated or harmonized with CODEX.</w:t>
      </w: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Default="00841A64" w:rsidP="00841A64">
      <w:pPr>
        <w:autoSpaceDE w:val="0"/>
        <w:autoSpaceDN w:val="0"/>
        <w:adjustRightInd w:val="0"/>
        <w:spacing w:after="0" w:line="240" w:lineRule="auto"/>
        <w:jc w:val="both"/>
        <w:rPr>
          <w:rFonts w:ascii="Times New Roman" w:hAnsi="Times New Roman" w:cs="Times New Roman"/>
          <w:color w:val="FF0000"/>
          <w:sz w:val="24"/>
          <w:szCs w:val="24"/>
          <w:u w:val="single"/>
        </w:rPr>
      </w:pPr>
      <w:r w:rsidRPr="00EF3B89">
        <w:rPr>
          <w:rFonts w:ascii="Times New Roman" w:hAnsi="Times New Roman" w:cs="Times New Roman"/>
          <w:b/>
          <w:color w:val="FF0000"/>
          <w:sz w:val="24"/>
          <w:szCs w:val="24"/>
          <w:u w:val="single"/>
        </w:rPr>
        <w:t>NOTE</w:t>
      </w:r>
      <w:r w:rsidRPr="00EF3B89">
        <w:rPr>
          <w:rFonts w:ascii="Times New Roman" w:hAnsi="Times New Roman" w:cs="Times New Roman"/>
          <w:color w:val="FF0000"/>
          <w:sz w:val="24"/>
          <w:szCs w:val="24"/>
          <w:u w:val="single"/>
        </w:rPr>
        <w:t xml:space="preserve">: </w:t>
      </w: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u w:val="single"/>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It needs to be understood that there will be some duplication of work being done by the two kinds of Working Groups, those working on vertical standards and those working on horizontal standards. It is suggested that reconciliation may be done after the relevant Working Groups have completed their work. </w:t>
      </w: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Pr="00EF3B89" w:rsidRDefault="00841A64" w:rsidP="00841A64">
      <w:pPr>
        <w:autoSpaceDE w:val="0"/>
        <w:autoSpaceDN w:val="0"/>
        <w:adjustRightInd w:val="0"/>
        <w:spacing w:after="0" w:line="240" w:lineRule="auto"/>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841A64" w:rsidRDefault="00841A64" w:rsidP="00841A64">
      <w:pPr>
        <w:pStyle w:val="NoSpacing"/>
        <w:jc w:val="both"/>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D2501E" w:rsidRDefault="00D2501E"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931024" w:rsidRDefault="0093102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841A64">
      <w:pPr>
        <w:pStyle w:val="NoSpacing"/>
        <w:jc w:val="right"/>
        <w:rPr>
          <w:rFonts w:ascii="Times New Roman" w:hAnsi="Times New Roman" w:cs="Times New Roman"/>
          <w:b/>
          <w:sz w:val="28"/>
          <w:u w:val="single"/>
        </w:rPr>
      </w:pPr>
      <w:r>
        <w:rPr>
          <w:rFonts w:ascii="Times New Roman" w:hAnsi="Times New Roman" w:cs="Times New Roman"/>
          <w:b/>
          <w:sz w:val="28"/>
          <w:u w:val="single"/>
        </w:rPr>
        <w:lastRenderedPageBreak/>
        <w:t>A</w:t>
      </w:r>
      <w:r w:rsidRPr="009209F6">
        <w:rPr>
          <w:rFonts w:ascii="Times New Roman" w:hAnsi="Times New Roman" w:cs="Times New Roman"/>
          <w:b/>
          <w:sz w:val="28"/>
          <w:u w:val="single"/>
        </w:rPr>
        <w:t>NNEX - 3</w:t>
      </w:r>
    </w:p>
    <w:p w:rsidR="00841A64" w:rsidRPr="000B6E30" w:rsidRDefault="00841A64" w:rsidP="00841A64">
      <w:pPr>
        <w:pStyle w:val="NoSpacing"/>
        <w:jc w:val="both"/>
        <w:rPr>
          <w:rFonts w:ascii="Times New Roman" w:hAnsi="Times New Roman" w:cs="Times New Roman"/>
          <w:b/>
          <w:sz w:val="32"/>
          <w:u w:val="single"/>
        </w:rPr>
      </w:pPr>
    </w:p>
    <w:p w:rsidR="00841A64" w:rsidRDefault="00841A64" w:rsidP="00841A64">
      <w:pPr>
        <w:pStyle w:val="NoSpacing"/>
        <w:jc w:val="center"/>
        <w:rPr>
          <w:rFonts w:ascii="Times New Roman" w:hAnsi="Times New Roman" w:cs="Times New Roman"/>
          <w:b/>
          <w:sz w:val="28"/>
          <w:u w:val="single"/>
        </w:rPr>
      </w:pPr>
      <w:r>
        <w:rPr>
          <w:rFonts w:ascii="Times New Roman" w:hAnsi="Times New Roman" w:cs="Times New Roman"/>
          <w:b/>
          <w:sz w:val="28"/>
          <w:u w:val="single"/>
        </w:rPr>
        <w:t>NOMINATION FORM</w:t>
      </w:r>
    </w:p>
    <w:p w:rsidR="00841A64" w:rsidRPr="00385859" w:rsidRDefault="00841A64" w:rsidP="00841A64">
      <w:pPr>
        <w:pStyle w:val="NoSpacing"/>
        <w:jc w:val="center"/>
        <w:rPr>
          <w:rFonts w:ascii="Times New Roman" w:hAnsi="Times New Roman" w:cs="Times New Roman"/>
          <w:sz w:val="28"/>
        </w:rPr>
      </w:pPr>
      <w:r w:rsidRPr="00385859">
        <w:rPr>
          <w:rFonts w:ascii="Times New Roman" w:hAnsi="Times New Roman" w:cs="Times New Roman"/>
          <w:sz w:val="28"/>
        </w:rPr>
        <w:t>(</w:t>
      </w:r>
      <w:r w:rsidR="00931024" w:rsidRPr="00385859">
        <w:rPr>
          <w:rFonts w:ascii="Times New Roman" w:hAnsi="Times New Roman" w:cs="Times New Roman"/>
          <w:sz w:val="28"/>
        </w:rPr>
        <w:t>Please</w:t>
      </w:r>
      <w:r w:rsidRPr="00385859">
        <w:rPr>
          <w:rFonts w:ascii="Times New Roman" w:hAnsi="Times New Roman" w:cs="Times New Roman"/>
          <w:sz w:val="28"/>
        </w:rPr>
        <w:t xml:space="preserve"> scan and e-mail form to ..............)</w:t>
      </w:r>
    </w:p>
    <w:p w:rsidR="00841A64" w:rsidRPr="000B6E30" w:rsidRDefault="00841A64" w:rsidP="00841A64">
      <w:pPr>
        <w:pStyle w:val="NoSpacing"/>
        <w:jc w:val="both"/>
        <w:rPr>
          <w:rFonts w:ascii="Times New Roman" w:hAnsi="Times New Roman" w:cs="Times New Roman"/>
          <w:sz w:val="28"/>
        </w:rPr>
      </w:pP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To,</w:t>
      </w:r>
    </w:p>
    <w:p w:rsidR="00841A64" w:rsidRPr="009209F6" w:rsidRDefault="00841A64" w:rsidP="00841A64">
      <w:pPr>
        <w:pStyle w:val="NoSpacing"/>
        <w:jc w:val="both"/>
        <w:rPr>
          <w:rFonts w:ascii="Times New Roman" w:hAnsi="Times New Roman" w:cs="Times New Roman"/>
          <w:sz w:val="16"/>
        </w:rPr>
      </w:pP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Chairman</w:t>
      </w: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Bangladesh Food Safety Authority</w:t>
      </w:r>
    </w:p>
    <w:p w:rsidR="00841A64" w:rsidRDefault="00841A64" w:rsidP="00841A64">
      <w:pPr>
        <w:pStyle w:val="NoSpacing"/>
        <w:jc w:val="both"/>
        <w:rPr>
          <w:rFonts w:ascii="Times New Roman" w:hAnsi="Times New Roman" w:cs="Times New Roman"/>
          <w:sz w:val="24"/>
        </w:rPr>
      </w:pPr>
      <w:r w:rsidRPr="009209F6">
        <w:rPr>
          <w:rFonts w:ascii="Times New Roman" w:hAnsi="Times New Roman" w:cs="Times New Roman"/>
          <w:sz w:val="24"/>
          <w:u w:val="single"/>
        </w:rPr>
        <w:t>Dhaka</w:t>
      </w:r>
      <w:r>
        <w:rPr>
          <w:rFonts w:ascii="Times New Roman" w:hAnsi="Times New Roman" w:cs="Times New Roman"/>
          <w:sz w:val="24"/>
        </w:rPr>
        <w:t xml:space="preserve"> </w:t>
      </w: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(Bangladesh)</w:t>
      </w:r>
    </w:p>
    <w:p w:rsidR="00841A64" w:rsidRPr="000B6E30" w:rsidRDefault="00841A64" w:rsidP="00841A64">
      <w:pPr>
        <w:pStyle w:val="NoSpacing"/>
        <w:jc w:val="both"/>
        <w:rPr>
          <w:rFonts w:ascii="Times New Roman" w:hAnsi="Times New Roman" w:cs="Times New Roman"/>
          <w:sz w:val="24"/>
        </w:rPr>
      </w:pPr>
    </w:p>
    <w:p w:rsidR="00841A64" w:rsidRPr="000B6E30" w:rsidRDefault="00841A64" w:rsidP="00841A64">
      <w:pPr>
        <w:pStyle w:val="NoSpacing"/>
        <w:jc w:val="both"/>
        <w:rPr>
          <w:rFonts w:ascii="Times New Roman" w:hAnsi="Times New Roman" w:cs="Times New Roman"/>
          <w:sz w:val="24"/>
        </w:rPr>
      </w:pP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Dear Sir,</w:t>
      </w:r>
    </w:p>
    <w:p w:rsidR="00841A64" w:rsidRDefault="00841A64" w:rsidP="00841A64">
      <w:pPr>
        <w:pStyle w:val="NoSpacing"/>
        <w:jc w:val="both"/>
        <w:rPr>
          <w:rFonts w:ascii="Times New Roman" w:hAnsi="Times New Roman" w:cs="Times New Roman"/>
          <w:sz w:val="24"/>
        </w:rPr>
      </w:pP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Kindly refer to your post on the BFSA website for harmonization of Bangladesh food safety standards with international best practices. I wish to submit my nomination to work as a part of Working Group as assigned by BFSA. My particulars are given below:</w:t>
      </w:r>
    </w:p>
    <w:p w:rsidR="00841A64" w:rsidRDefault="00841A64" w:rsidP="00841A64">
      <w:pPr>
        <w:pStyle w:val="NoSpacing"/>
        <w:jc w:val="both"/>
        <w:rPr>
          <w:rFonts w:ascii="Times New Roman" w:hAnsi="Times New Roman" w:cs="Times New Roman"/>
          <w:sz w:val="24"/>
        </w:rPr>
      </w:pPr>
    </w:p>
    <w:tbl>
      <w:tblPr>
        <w:tblStyle w:val="TableGrid"/>
        <w:tblW w:w="0" w:type="auto"/>
        <w:tblInd w:w="108" w:type="dxa"/>
        <w:tblLook w:val="04A0" w:firstRow="1" w:lastRow="0" w:firstColumn="1" w:lastColumn="0" w:noHBand="0" w:noVBand="1"/>
      </w:tblPr>
      <w:tblGrid>
        <w:gridCol w:w="630"/>
        <w:gridCol w:w="2051"/>
        <w:gridCol w:w="6561"/>
      </w:tblGrid>
      <w:tr w:rsidR="00841A64" w:rsidTr="00E133EF">
        <w:tc>
          <w:tcPr>
            <w:tcW w:w="630" w:type="dxa"/>
            <w:vAlign w:val="center"/>
          </w:tcPr>
          <w:p w:rsidR="00841A64" w:rsidRPr="000B6E30" w:rsidRDefault="00841A64" w:rsidP="00E133EF">
            <w:pPr>
              <w:pStyle w:val="NoSpacing"/>
              <w:jc w:val="center"/>
              <w:rPr>
                <w:rFonts w:ascii="Times New Roman" w:hAnsi="Times New Roman" w:cs="Times New Roman"/>
                <w:b/>
                <w:sz w:val="28"/>
                <w:szCs w:val="28"/>
              </w:rPr>
            </w:pPr>
            <w:r w:rsidRPr="000B6E30">
              <w:rPr>
                <w:rFonts w:ascii="Times New Roman" w:hAnsi="Times New Roman" w:cs="Times New Roman"/>
                <w:b/>
                <w:sz w:val="28"/>
                <w:szCs w:val="28"/>
              </w:rPr>
              <w:t>S. No.</w:t>
            </w:r>
          </w:p>
        </w:tc>
        <w:tc>
          <w:tcPr>
            <w:tcW w:w="8838" w:type="dxa"/>
            <w:gridSpan w:val="2"/>
            <w:vAlign w:val="center"/>
          </w:tcPr>
          <w:p w:rsidR="00841A64" w:rsidRPr="000B6E30" w:rsidRDefault="00841A64" w:rsidP="00E133EF">
            <w:pPr>
              <w:pStyle w:val="NoSpacing"/>
              <w:jc w:val="center"/>
              <w:rPr>
                <w:rFonts w:ascii="Times New Roman" w:hAnsi="Times New Roman" w:cs="Times New Roman"/>
                <w:b/>
                <w:sz w:val="28"/>
                <w:szCs w:val="28"/>
              </w:rPr>
            </w:pPr>
            <w:r w:rsidRPr="000B6E30">
              <w:rPr>
                <w:rFonts w:ascii="Times New Roman" w:hAnsi="Times New Roman" w:cs="Times New Roman"/>
                <w:b/>
                <w:sz w:val="28"/>
                <w:szCs w:val="28"/>
              </w:rPr>
              <w:t>Contact Details</w:t>
            </w:r>
            <w:r>
              <w:rPr>
                <w:rFonts w:ascii="Times New Roman" w:hAnsi="Times New Roman" w:cs="Times New Roman"/>
                <w:b/>
                <w:sz w:val="28"/>
                <w:szCs w:val="28"/>
              </w:rPr>
              <w:t xml:space="preserve"> </w:t>
            </w:r>
            <w:r w:rsidRPr="000B6E30">
              <w:rPr>
                <w:rFonts w:ascii="Times New Roman" w:hAnsi="Times New Roman" w:cs="Times New Roman"/>
                <w:b/>
                <w:i/>
                <w:sz w:val="28"/>
                <w:szCs w:val="28"/>
              </w:rPr>
              <w:t>(please print)</w:t>
            </w: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1.</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Name</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2.</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Designation</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3.</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Name of Organization</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4.</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Address of Organization</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5.</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Residence Address</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6.</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Phone (Office)</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7.</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Phone (Residence)</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8.</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Mobile</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r w:rsidR="00841A64" w:rsidTr="00E133EF">
        <w:tc>
          <w:tcPr>
            <w:tcW w:w="630" w:type="dxa"/>
            <w:vAlign w:val="center"/>
          </w:tcPr>
          <w:p w:rsidR="00841A64" w:rsidRDefault="00841A64" w:rsidP="00E133EF">
            <w:pPr>
              <w:pStyle w:val="NoSpacing"/>
              <w:jc w:val="center"/>
              <w:rPr>
                <w:rFonts w:ascii="Times New Roman" w:hAnsi="Times New Roman" w:cs="Times New Roman"/>
                <w:sz w:val="24"/>
              </w:rPr>
            </w:pPr>
            <w:r>
              <w:rPr>
                <w:rFonts w:ascii="Times New Roman" w:hAnsi="Times New Roman" w:cs="Times New Roman"/>
                <w:sz w:val="24"/>
              </w:rPr>
              <w:t>9.</w:t>
            </w:r>
          </w:p>
        </w:tc>
        <w:tc>
          <w:tcPr>
            <w:tcW w:w="2070" w:type="dxa"/>
            <w:vAlign w:val="center"/>
          </w:tcPr>
          <w:p w:rsidR="00841A64" w:rsidRDefault="00841A64" w:rsidP="00E133EF">
            <w:pPr>
              <w:pStyle w:val="NoSpacing"/>
              <w:rPr>
                <w:rFonts w:ascii="Times New Roman" w:hAnsi="Times New Roman" w:cs="Times New Roman"/>
                <w:sz w:val="24"/>
              </w:rPr>
            </w:pPr>
            <w:r>
              <w:rPr>
                <w:rFonts w:ascii="Times New Roman" w:hAnsi="Times New Roman" w:cs="Times New Roman"/>
                <w:sz w:val="24"/>
              </w:rPr>
              <w:t>E-mail Address</w:t>
            </w:r>
          </w:p>
        </w:tc>
        <w:tc>
          <w:tcPr>
            <w:tcW w:w="6768" w:type="dxa"/>
            <w:vAlign w:val="center"/>
          </w:tcPr>
          <w:p w:rsidR="00841A64" w:rsidRDefault="00841A64" w:rsidP="00E133EF">
            <w:pPr>
              <w:pStyle w:val="NoSpacing"/>
              <w:rPr>
                <w:rFonts w:ascii="Times New Roman" w:hAnsi="Times New Roman" w:cs="Times New Roman"/>
                <w:sz w:val="24"/>
              </w:rPr>
            </w:pPr>
          </w:p>
          <w:p w:rsidR="00841A64" w:rsidRDefault="00841A64" w:rsidP="00E133EF">
            <w:pPr>
              <w:pStyle w:val="NoSpacing"/>
              <w:rPr>
                <w:rFonts w:ascii="Times New Roman" w:hAnsi="Times New Roman" w:cs="Times New Roman"/>
                <w:sz w:val="24"/>
              </w:rPr>
            </w:pPr>
          </w:p>
        </w:tc>
      </w:tr>
    </w:tbl>
    <w:p w:rsidR="00841A64" w:rsidRDefault="00841A64" w:rsidP="00841A64">
      <w:pPr>
        <w:pStyle w:val="NoSpacing"/>
        <w:jc w:val="both"/>
        <w:rPr>
          <w:rFonts w:ascii="Times New Roman" w:hAnsi="Times New Roman" w:cs="Times New Roman"/>
          <w:sz w:val="24"/>
        </w:rPr>
      </w:pPr>
    </w:p>
    <w:p w:rsidR="00841A64" w:rsidRDefault="00841A64" w:rsidP="00841A64">
      <w:pPr>
        <w:pStyle w:val="NoSpacing"/>
        <w:jc w:val="both"/>
        <w:rPr>
          <w:rFonts w:ascii="Times New Roman" w:hAnsi="Times New Roman" w:cs="Times New Roman"/>
          <w:sz w:val="24"/>
        </w:rPr>
      </w:pPr>
      <w:r>
        <w:rPr>
          <w:rFonts w:ascii="Times New Roman" w:hAnsi="Times New Roman" w:cs="Times New Roman"/>
          <w:sz w:val="24"/>
        </w:rPr>
        <w:t xml:space="preserve">I certify the </w:t>
      </w:r>
      <w:r w:rsidR="00931024">
        <w:rPr>
          <w:rFonts w:ascii="Times New Roman" w:hAnsi="Times New Roman" w:cs="Times New Roman"/>
          <w:sz w:val="24"/>
        </w:rPr>
        <w:t>following:</w:t>
      </w:r>
    </w:p>
    <w:p w:rsidR="00841A64" w:rsidRPr="000B6E30" w:rsidRDefault="00841A64" w:rsidP="00841A64">
      <w:pPr>
        <w:pStyle w:val="NoSpacing"/>
        <w:jc w:val="both"/>
        <w:rPr>
          <w:rFonts w:ascii="Times New Roman" w:hAnsi="Times New Roman" w:cs="Times New Roman"/>
          <w:sz w:val="16"/>
        </w:rPr>
      </w:pP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I have understood the Strategy for Development of BFSA Standards;</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I have r</w:t>
      </w:r>
      <w:r w:rsidRPr="00036716">
        <w:rPr>
          <w:rFonts w:ascii="Times New Roman" w:hAnsi="Times New Roman" w:cs="Times New Roman"/>
          <w:sz w:val="24"/>
          <w:szCs w:val="24"/>
        </w:rPr>
        <w:t xml:space="preserve">elevant experience in handling matters related to </w:t>
      </w:r>
      <w:r>
        <w:rPr>
          <w:rFonts w:ascii="Times New Roman" w:hAnsi="Times New Roman" w:cs="Times New Roman"/>
          <w:sz w:val="24"/>
          <w:szCs w:val="24"/>
        </w:rPr>
        <w:t>BFSA / BSTI standards and regulations and other Bangladesh regulations in force;</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I</w:t>
      </w:r>
      <w:r w:rsidRPr="00036716">
        <w:rPr>
          <w:rFonts w:ascii="Times New Roman" w:hAnsi="Times New Roman" w:cs="Times New Roman"/>
          <w:sz w:val="24"/>
          <w:szCs w:val="24"/>
        </w:rPr>
        <w:t xml:space="preserve"> have adequate ex</w:t>
      </w:r>
      <w:r>
        <w:rPr>
          <w:rFonts w:ascii="Times New Roman" w:hAnsi="Times New Roman" w:cs="Times New Roman"/>
          <w:sz w:val="24"/>
          <w:szCs w:val="24"/>
        </w:rPr>
        <w:t>posure to food safety, quality and</w:t>
      </w:r>
      <w:r w:rsidRPr="00036716">
        <w:rPr>
          <w:rFonts w:ascii="Times New Roman" w:hAnsi="Times New Roman" w:cs="Times New Roman"/>
          <w:sz w:val="24"/>
          <w:szCs w:val="24"/>
        </w:rPr>
        <w:t xml:space="preserve"> standards issues</w:t>
      </w:r>
      <w:r>
        <w:rPr>
          <w:rFonts w:ascii="Times New Roman" w:hAnsi="Times New Roman" w:cs="Times New Roman"/>
          <w:sz w:val="24"/>
          <w:szCs w:val="24"/>
        </w:rPr>
        <w:t>;</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I am willing to work collaboratively as a member of a Working Group as assigned;</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I am</w:t>
      </w:r>
      <w:r w:rsidRPr="00036716">
        <w:rPr>
          <w:rFonts w:ascii="Times New Roman" w:hAnsi="Times New Roman" w:cs="Times New Roman"/>
          <w:sz w:val="24"/>
          <w:szCs w:val="24"/>
        </w:rPr>
        <w:t xml:space="preserve"> </w:t>
      </w:r>
      <w:r>
        <w:rPr>
          <w:rFonts w:ascii="Times New Roman" w:hAnsi="Times New Roman" w:cs="Times New Roman"/>
          <w:sz w:val="24"/>
          <w:szCs w:val="24"/>
        </w:rPr>
        <w:t xml:space="preserve">available, </w:t>
      </w:r>
      <w:r w:rsidRPr="00036716">
        <w:rPr>
          <w:rFonts w:ascii="Times New Roman" w:hAnsi="Times New Roman" w:cs="Times New Roman"/>
          <w:sz w:val="24"/>
          <w:szCs w:val="24"/>
        </w:rPr>
        <w:t xml:space="preserve">willing </w:t>
      </w:r>
      <w:r>
        <w:rPr>
          <w:rFonts w:ascii="Times New Roman" w:hAnsi="Times New Roman" w:cs="Times New Roman"/>
          <w:sz w:val="24"/>
          <w:szCs w:val="24"/>
        </w:rPr>
        <w:t>and</w:t>
      </w:r>
      <w:r w:rsidRPr="00036716">
        <w:rPr>
          <w:rFonts w:ascii="Times New Roman" w:hAnsi="Times New Roman" w:cs="Times New Roman"/>
          <w:sz w:val="24"/>
          <w:szCs w:val="24"/>
        </w:rPr>
        <w:t xml:space="preserve"> capable of working with </w:t>
      </w:r>
      <w:r>
        <w:rPr>
          <w:rFonts w:ascii="Times New Roman" w:hAnsi="Times New Roman" w:cs="Times New Roman"/>
          <w:sz w:val="24"/>
          <w:szCs w:val="24"/>
        </w:rPr>
        <w:t>BFSA</w:t>
      </w:r>
      <w:r w:rsidRPr="00036716">
        <w:rPr>
          <w:rFonts w:ascii="Times New Roman" w:hAnsi="Times New Roman" w:cs="Times New Roman"/>
          <w:sz w:val="24"/>
          <w:szCs w:val="24"/>
        </w:rPr>
        <w:t xml:space="preserve"> for at</w:t>
      </w:r>
      <w:r>
        <w:rPr>
          <w:rFonts w:ascii="Times New Roman" w:hAnsi="Times New Roman" w:cs="Times New Roman"/>
          <w:sz w:val="24"/>
          <w:szCs w:val="24"/>
        </w:rPr>
        <w:t xml:space="preserve"> </w:t>
      </w:r>
      <w:r w:rsidRPr="00036716">
        <w:rPr>
          <w:rFonts w:ascii="Times New Roman" w:hAnsi="Times New Roman" w:cs="Times New Roman"/>
          <w:sz w:val="24"/>
          <w:szCs w:val="24"/>
        </w:rPr>
        <w:t xml:space="preserve">least </w:t>
      </w:r>
      <w:r>
        <w:rPr>
          <w:rFonts w:ascii="Times New Roman" w:hAnsi="Times New Roman" w:cs="Times New Roman"/>
          <w:sz w:val="24"/>
          <w:szCs w:val="24"/>
        </w:rPr>
        <w:t>one</w:t>
      </w:r>
      <w:r w:rsidRPr="00036716">
        <w:rPr>
          <w:rFonts w:ascii="Times New Roman" w:hAnsi="Times New Roman" w:cs="Times New Roman"/>
          <w:sz w:val="24"/>
          <w:szCs w:val="24"/>
        </w:rPr>
        <w:t xml:space="preserve"> year for successful execution of the work, so assigned</w:t>
      </w:r>
      <w:r>
        <w:rPr>
          <w:rFonts w:ascii="Times New Roman" w:hAnsi="Times New Roman" w:cs="Times New Roman"/>
          <w:sz w:val="24"/>
          <w:szCs w:val="24"/>
        </w:rPr>
        <w:t xml:space="preserve"> and will be available for any subsequent consultations;</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I am</w:t>
      </w:r>
      <w:r w:rsidRPr="00036716">
        <w:rPr>
          <w:rFonts w:ascii="Times New Roman" w:hAnsi="Times New Roman" w:cs="Times New Roman"/>
          <w:sz w:val="24"/>
          <w:szCs w:val="24"/>
        </w:rPr>
        <w:t xml:space="preserve"> aware of the</w:t>
      </w:r>
      <w:r>
        <w:rPr>
          <w:rFonts w:ascii="Times New Roman" w:hAnsi="Times New Roman" w:cs="Times New Roman"/>
          <w:sz w:val="24"/>
          <w:szCs w:val="24"/>
        </w:rPr>
        <w:t xml:space="preserve"> relevant</w:t>
      </w:r>
      <w:r w:rsidRPr="00036716">
        <w:rPr>
          <w:rFonts w:ascii="Times New Roman" w:hAnsi="Times New Roman" w:cs="Times New Roman"/>
          <w:sz w:val="24"/>
          <w:szCs w:val="24"/>
        </w:rPr>
        <w:t xml:space="preserve"> international food </w:t>
      </w:r>
      <w:r>
        <w:rPr>
          <w:rFonts w:ascii="Times New Roman" w:hAnsi="Times New Roman" w:cs="Times New Roman"/>
          <w:sz w:val="24"/>
          <w:szCs w:val="24"/>
        </w:rPr>
        <w:t xml:space="preserve">standards, </w:t>
      </w:r>
      <w:r w:rsidRPr="00036716">
        <w:rPr>
          <w:rFonts w:ascii="Times New Roman" w:hAnsi="Times New Roman" w:cs="Times New Roman"/>
          <w:sz w:val="24"/>
          <w:szCs w:val="24"/>
        </w:rPr>
        <w:t>laws, rules and regulations, like</w:t>
      </w:r>
      <w:r>
        <w:rPr>
          <w:rFonts w:ascii="Times New Roman" w:hAnsi="Times New Roman" w:cs="Times New Roman"/>
          <w:sz w:val="24"/>
          <w:szCs w:val="24"/>
        </w:rPr>
        <w:t xml:space="preserve"> those of</w:t>
      </w:r>
      <w:r w:rsidRPr="00036716">
        <w:rPr>
          <w:rFonts w:ascii="Times New Roman" w:hAnsi="Times New Roman" w:cs="Times New Roman"/>
          <w:sz w:val="24"/>
          <w:szCs w:val="24"/>
        </w:rPr>
        <w:t xml:space="preserve"> CODEX, USFDA, EU, </w:t>
      </w:r>
      <w:r>
        <w:rPr>
          <w:rFonts w:ascii="Times New Roman" w:hAnsi="Times New Roman" w:cs="Times New Roman"/>
          <w:sz w:val="24"/>
          <w:szCs w:val="24"/>
        </w:rPr>
        <w:t>India</w:t>
      </w:r>
      <w:r w:rsidRPr="00036716">
        <w:rPr>
          <w:rFonts w:ascii="Times New Roman" w:hAnsi="Times New Roman" w:cs="Times New Roman"/>
          <w:sz w:val="24"/>
          <w:szCs w:val="24"/>
        </w:rPr>
        <w:t>, Malaysia, China, etc.</w:t>
      </w:r>
      <w:r>
        <w:rPr>
          <w:rFonts w:ascii="Times New Roman" w:hAnsi="Times New Roman" w:cs="Times New Roman"/>
          <w:sz w:val="24"/>
          <w:szCs w:val="24"/>
        </w:rPr>
        <w:t xml:space="preserve">; </w:t>
      </w:r>
      <w:r w:rsidRPr="000B6E30">
        <w:rPr>
          <w:rFonts w:ascii="Times New Roman" w:hAnsi="Times New Roman" w:cs="Times New Roman"/>
          <w:i/>
          <w:sz w:val="24"/>
          <w:szCs w:val="24"/>
        </w:rPr>
        <w:t>and</w:t>
      </w:r>
    </w:p>
    <w:p w:rsidR="00841A64" w:rsidRDefault="00841A64" w:rsidP="00841A64">
      <w:pPr>
        <w:pStyle w:val="NoSpacing"/>
        <w:numPr>
          <w:ilvl w:val="0"/>
          <w:numId w:val="15"/>
        </w:numPr>
        <w:ind w:left="450" w:hanging="450"/>
        <w:jc w:val="both"/>
        <w:rPr>
          <w:rFonts w:ascii="Times New Roman" w:hAnsi="Times New Roman" w:cs="Times New Roman"/>
          <w:sz w:val="24"/>
          <w:szCs w:val="24"/>
        </w:rPr>
      </w:pPr>
      <w:r>
        <w:rPr>
          <w:rFonts w:ascii="Times New Roman" w:hAnsi="Times New Roman" w:cs="Times New Roman"/>
          <w:sz w:val="24"/>
          <w:szCs w:val="24"/>
        </w:rPr>
        <w:t>My employers are aware of the work involved and I have permission from them to submit this nomination to BFSA.</w:t>
      </w:r>
    </w:p>
    <w:p w:rsidR="00841A64" w:rsidRDefault="00841A64" w:rsidP="00841A64">
      <w:pPr>
        <w:pStyle w:val="NoSpacing"/>
        <w:ind w:left="450"/>
        <w:jc w:val="both"/>
        <w:rPr>
          <w:rFonts w:ascii="Times New Roman" w:hAnsi="Times New Roman" w:cs="Times New Roman"/>
          <w:sz w:val="24"/>
          <w:szCs w:val="24"/>
        </w:rPr>
      </w:pPr>
    </w:p>
    <w:p w:rsidR="00841A64" w:rsidRDefault="00841A64" w:rsidP="00841A64">
      <w:pPr>
        <w:pStyle w:val="NoSpacing"/>
        <w:ind w:left="450"/>
        <w:jc w:val="both"/>
        <w:rPr>
          <w:rFonts w:ascii="Times New Roman" w:hAnsi="Times New Roman" w:cs="Times New Roman"/>
          <w:sz w:val="24"/>
          <w:szCs w:val="24"/>
        </w:rPr>
      </w:pPr>
    </w:p>
    <w:p w:rsidR="00841A64" w:rsidRDefault="00841A64" w:rsidP="00841A64">
      <w:pPr>
        <w:pStyle w:val="NoSpacing"/>
        <w:ind w:left="450"/>
        <w:jc w:val="both"/>
        <w:rPr>
          <w:rFonts w:ascii="Times New Roman" w:hAnsi="Times New Roman" w:cs="Times New Roman"/>
          <w:sz w:val="24"/>
          <w:szCs w:val="24"/>
        </w:rPr>
      </w:pPr>
    </w:p>
    <w:p w:rsidR="00841A64" w:rsidRDefault="00841A64" w:rsidP="00841A64">
      <w:pPr>
        <w:pStyle w:val="NoSpacing"/>
        <w:ind w:left="450"/>
        <w:jc w:val="both"/>
        <w:rPr>
          <w:rFonts w:ascii="Times New Roman" w:hAnsi="Times New Roman" w:cs="Times New Roman"/>
          <w:sz w:val="24"/>
          <w:szCs w:val="24"/>
        </w:rPr>
      </w:pPr>
    </w:p>
    <w:p w:rsidR="00841A64" w:rsidRDefault="00841A64" w:rsidP="00841A64">
      <w:pPr>
        <w:pStyle w:val="NoSpacing"/>
        <w:ind w:left="450"/>
        <w:jc w:val="both"/>
        <w:rPr>
          <w:rFonts w:ascii="Times New Roman" w:hAnsi="Times New Roman" w:cs="Times New Roman"/>
          <w:sz w:val="24"/>
          <w:szCs w:val="24"/>
        </w:rPr>
      </w:pPr>
    </w:p>
    <w:p w:rsidR="00841A64" w:rsidRDefault="00841A64" w:rsidP="00841A64">
      <w:pPr>
        <w:pStyle w:val="NoSpacing"/>
        <w:ind w:left="450" w:hanging="450"/>
        <w:jc w:val="both"/>
        <w:rPr>
          <w:rFonts w:ascii="Times New Roman" w:hAnsi="Times New Roman" w:cs="Times New Roman"/>
          <w:sz w:val="24"/>
          <w:szCs w:val="24"/>
        </w:rPr>
      </w:pPr>
      <w:r>
        <w:rPr>
          <w:rFonts w:ascii="Times New Roman" w:hAnsi="Times New Roman" w:cs="Times New Roman"/>
          <w:sz w:val="24"/>
          <w:szCs w:val="24"/>
        </w:rPr>
        <w:t>Date: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p>
    <w:p w:rsidR="00841A64" w:rsidRDefault="00841A64" w:rsidP="00841A64">
      <w:pPr>
        <w:pStyle w:val="NoSpacing"/>
        <w:ind w:left="450" w:hanging="450"/>
        <w:jc w:val="both"/>
        <w:rPr>
          <w:rFonts w:ascii="Times New Roman" w:hAnsi="Times New Roman" w:cs="Times New Roman"/>
          <w:sz w:val="24"/>
          <w:szCs w:val="24"/>
        </w:rPr>
      </w:pPr>
    </w:p>
    <w:p w:rsidR="00841A64" w:rsidRPr="000B6E30" w:rsidRDefault="00841A64" w:rsidP="00841A64">
      <w:pPr>
        <w:pStyle w:val="NoSpacing"/>
        <w:ind w:left="450" w:hanging="450"/>
        <w:jc w:val="both"/>
        <w:rPr>
          <w:rFonts w:ascii="Times New Roman" w:hAnsi="Times New Roman" w:cs="Times New Roman"/>
          <w:sz w:val="24"/>
          <w:szCs w:val="24"/>
        </w:rPr>
      </w:pPr>
      <w:r>
        <w:rPr>
          <w:rFonts w:ascii="Times New Roman" w:hAnsi="Times New Roman" w:cs="Times New Roman"/>
          <w:sz w:val="24"/>
          <w:szCs w:val="24"/>
        </w:rPr>
        <w:t>Place: ...................</w:t>
      </w:r>
    </w:p>
    <w:p w:rsidR="00841A64" w:rsidRPr="000B6E30" w:rsidRDefault="00841A64" w:rsidP="00841A64">
      <w:pPr>
        <w:pStyle w:val="NoSpacing"/>
        <w:ind w:left="450" w:hanging="450"/>
        <w:jc w:val="both"/>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41A64" w:rsidRDefault="00841A64"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516702">
      <w:pPr>
        <w:pStyle w:val="NoSpacing"/>
        <w:rPr>
          <w:rFonts w:ascii="Times New Roman" w:hAnsi="Times New Roman" w:cs="Times New Roman"/>
          <w:sz w:val="24"/>
          <w:szCs w:val="24"/>
        </w:rPr>
      </w:pPr>
    </w:p>
    <w:p w:rsidR="008A43B0" w:rsidRDefault="008A43B0" w:rsidP="008A43B0">
      <w:pPr>
        <w:spacing w:after="0"/>
        <w:jc w:val="right"/>
        <w:rPr>
          <w:b/>
          <w:sz w:val="24"/>
          <w:szCs w:val="24"/>
          <w:u w:val="single"/>
        </w:rPr>
      </w:pPr>
      <w:r>
        <w:rPr>
          <w:b/>
          <w:sz w:val="24"/>
          <w:szCs w:val="24"/>
          <w:u w:val="single"/>
        </w:rPr>
        <w:lastRenderedPageBreak/>
        <w:t>Attachment 1</w:t>
      </w:r>
    </w:p>
    <w:p w:rsidR="008A43B0" w:rsidRDefault="008A43B0" w:rsidP="008A43B0">
      <w:pPr>
        <w:spacing w:after="0"/>
        <w:jc w:val="center"/>
        <w:rPr>
          <w:b/>
          <w:sz w:val="24"/>
          <w:szCs w:val="24"/>
          <w:u w:val="single"/>
        </w:rPr>
      </w:pPr>
    </w:p>
    <w:p w:rsidR="008A43B0" w:rsidRDefault="008A43B0" w:rsidP="008A43B0">
      <w:pPr>
        <w:spacing w:after="0"/>
        <w:jc w:val="center"/>
        <w:rPr>
          <w:b/>
          <w:sz w:val="24"/>
          <w:szCs w:val="24"/>
          <w:u w:val="single"/>
        </w:rPr>
      </w:pPr>
      <w:r>
        <w:rPr>
          <w:b/>
          <w:sz w:val="24"/>
          <w:szCs w:val="24"/>
          <w:u w:val="single"/>
        </w:rPr>
        <w:t xml:space="preserve">DEVELOPMENT OF STANDARDS AS PER </w:t>
      </w:r>
      <w:r w:rsidRPr="008C6463">
        <w:rPr>
          <w:b/>
          <w:sz w:val="24"/>
          <w:szCs w:val="24"/>
          <w:u w:val="single"/>
        </w:rPr>
        <w:t xml:space="preserve">CODEX </w:t>
      </w:r>
    </w:p>
    <w:p w:rsidR="008A43B0" w:rsidRDefault="008A43B0" w:rsidP="008A43B0">
      <w:pPr>
        <w:spacing w:after="0" w:line="360" w:lineRule="auto"/>
        <w:jc w:val="center"/>
        <w:rPr>
          <w:b/>
          <w:color w:val="C0504D"/>
          <w:sz w:val="24"/>
          <w:szCs w:val="24"/>
          <w:u w:val="single"/>
        </w:rPr>
      </w:pPr>
    </w:p>
    <w:p w:rsidR="008A43B0" w:rsidRPr="003F7420" w:rsidRDefault="008A43B0" w:rsidP="008A43B0">
      <w:pPr>
        <w:spacing w:after="0" w:line="360" w:lineRule="auto"/>
        <w:jc w:val="center"/>
        <w:rPr>
          <w:b/>
          <w:color w:val="C0504D"/>
          <w:sz w:val="24"/>
          <w:szCs w:val="24"/>
          <w:u w:val="single"/>
        </w:rPr>
      </w:pPr>
      <w:r w:rsidRPr="003F7420">
        <w:rPr>
          <w:b/>
          <w:color w:val="C0504D"/>
          <w:sz w:val="24"/>
          <w:szCs w:val="24"/>
          <w:u w:val="single"/>
        </w:rPr>
        <w:t>Products which do not have</w:t>
      </w:r>
      <w:r>
        <w:rPr>
          <w:b/>
          <w:color w:val="C0504D"/>
          <w:sz w:val="24"/>
          <w:szCs w:val="24"/>
          <w:u w:val="single"/>
        </w:rPr>
        <w:t xml:space="preserve"> standards in BFSA / BSTI, but Codex has</w:t>
      </w:r>
      <w:r w:rsidRPr="003F7420">
        <w:rPr>
          <w:b/>
          <w:color w:val="C0504D"/>
          <w:sz w:val="24"/>
          <w:szCs w:val="24"/>
          <w:u w:val="single"/>
        </w:rPr>
        <w:t xml:space="preserve"> a standard.</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2610"/>
      </w:tblGrid>
      <w:tr w:rsidR="008A43B0" w:rsidRPr="003F7420" w:rsidTr="00E133EF">
        <w:tc>
          <w:tcPr>
            <w:tcW w:w="7218" w:type="dxa"/>
            <w:shd w:val="clear" w:color="auto" w:fill="FFC000"/>
          </w:tcPr>
          <w:p w:rsidR="008A43B0" w:rsidRPr="003F7420" w:rsidRDefault="008A43B0" w:rsidP="00E133EF">
            <w:pPr>
              <w:spacing w:after="0" w:line="240" w:lineRule="auto"/>
              <w:jc w:val="center"/>
              <w:rPr>
                <w:b/>
                <w:sz w:val="24"/>
                <w:szCs w:val="24"/>
              </w:rPr>
            </w:pPr>
            <w:r w:rsidRPr="003F7420">
              <w:rPr>
                <w:b/>
                <w:sz w:val="24"/>
                <w:szCs w:val="24"/>
              </w:rPr>
              <w:t>TITLE</w:t>
            </w:r>
          </w:p>
        </w:tc>
        <w:tc>
          <w:tcPr>
            <w:tcW w:w="2610" w:type="dxa"/>
            <w:shd w:val="clear" w:color="auto" w:fill="FFC000"/>
          </w:tcPr>
          <w:p w:rsidR="008A43B0" w:rsidRPr="003F7420" w:rsidRDefault="008A43B0" w:rsidP="00E133EF">
            <w:pPr>
              <w:spacing w:after="0" w:line="240" w:lineRule="auto"/>
              <w:jc w:val="center"/>
              <w:rPr>
                <w:b/>
                <w:sz w:val="24"/>
                <w:szCs w:val="24"/>
              </w:rPr>
            </w:pPr>
            <w:r w:rsidRPr="003F7420">
              <w:rPr>
                <w:b/>
                <w:sz w:val="24"/>
                <w:szCs w:val="24"/>
              </w:rPr>
              <w:t>CODEX STANDARD</w:t>
            </w:r>
          </w:p>
        </w:tc>
      </w:tr>
      <w:tr w:rsidR="008A43B0" w:rsidRPr="003F7420" w:rsidTr="00E133EF">
        <w:tc>
          <w:tcPr>
            <w:tcW w:w="9828" w:type="dxa"/>
            <w:gridSpan w:val="2"/>
            <w:shd w:val="clear" w:color="auto" w:fill="CCC0D9"/>
          </w:tcPr>
          <w:p w:rsidR="008A43B0" w:rsidRPr="003F7420" w:rsidRDefault="008A43B0" w:rsidP="00E133EF">
            <w:pPr>
              <w:tabs>
                <w:tab w:val="left" w:pos="7387"/>
              </w:tabs>
              <w:spacing w:after="0" w:line="240" w:lineRule="auto"/>
              <w:jc w:val="both"/>
            </w:pPr>
            <w:r>
              <w:t xml:space="preserve">Mention each category name </w:t>
            </w: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r>
              <w:t>Mention the CODEX  standards under each category</w:t>
            </w:r>
          </w:p>
        </w:tc>
        <w:tc>
          <w:tcPr>
            <w:tcW w:w="2610" w:type="dxa"/>
            <w:shd w:val="clear" w:color="auto" w:fill="auto"/>
          </w:tcPr>
          <w:p w:rsidR="008A43B0" w:rsidRPr="003F7420" w:rsidRDefault="008A43B0" w:rsidP="00E133EF">
            <w:pPr>
              <w:spacing w:after="0" w:line="240" w:lineRule="auto"/>
              <w:rPr>
                <w:rFonts w:eastAsia="Times New Roman" w:cs="Calibri"/>
                <w:color w:val="448F8B"/>
                <w:sz w:val="24"/>
                <w:szCs w:val="24"/>
                <w:u w:val="single"/>
              </w:rPr>
            </w:pPr>
            <w:r>
              <w:t>Provide link to the corresponding standard on Codex site</w:t>
            </w: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eastAsia="Times New Roman" w:cs="Calibri"/>
                <w:color w:val="448F8B"/>
                <w:sz w:val="24"/>
                <w:szCs w:val="24"/>
                <w:u w:val="single"/>
              </w:rPr>
            </w:pP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eastAsia="Times New Roman" w:cs="Calibri"/>
                <w:color w:val="448F8B"/>
                <w:sz w:val="24"/>
                <w:szCs w:val="24"/>
                <w:u w:val="single"/>
              </w:rPr>
            </w:pP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cs="Calibri"/>
                <w:b/>
                <w:sz w:val="24"/>
                <w:szCs w:val="24"/>
              </w:rPr>
            </w:pP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cs="Calibri"/>
                <w:b/>
                <w:sz w:val="24"/>
                <w:szCs w:val="24"/>
              </w:rPr>
            </w:pPr>
          </w:p>
        </w:tc>
      </w:tr>
      <w:tr w:rsidR="008A43B0" w:rsidRPr="003F7420" w:rsidTr="00E133EF">
        <w:tc>
          <w:tcPr>
            <w:tcW w:w="9828" w:type="dxa"/>
            <w:gridSpan w:val="2"/>
            <w:shd w:val="clear" w:color="auto" w:fill="CCC0D9"/>
          </w:tcPr>
          <w:p w:rsidR="008A43B0" w:rsidRPr="003F7420" w:rsidRDefault="008A43B0" w:rsidP="00E133EF">
            <w:pPr>
              <w:tabs>
                <w:tab w:val="left" w:pos="7387"/>
              </w:tabs>
              <w:spacing w:after="0" w:line="240" w:lineRule="auto"/>
              <w:jc w:val="both"/>
            </w:pPr>
            <w:r>
              <w:t xml:space="preserve">Mention each category name </w:t>
            </w: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r>
              <w:t>Mention the CODEX  standards under each category</w:t>
            </w:r>
          </w:p>
        </w:tc>
        <w:tc>
          <w:tcPr>
            <w:tcW w:w="2610" w:type="dxa"/>
            <w:shd w:val="clear" w:color="auto" w:fill="auto"/>
          </w:tcPr>
          <w:p w:rsidR="008A43B0" w:rsidRPr="003F7420" w:rsidRDefault="008A43B0" w:rsidP="00E133EF">
            <w:pPr>
              <w:spacing w:after="0" w:line="240" w:lineRule="auto"/>
              <w:rPr>
                <w:rFonts w:eastAsia="Times New Roman" w:cs="Calibri"/>
                <w:color w:val="448F8B"/>
                <w:sz w:val="24"/>
                <w:szCs w:val="24"/>
                <w:u w:val="single"/>
              </w:rPr>
            </w:pPr>
            <w:r>
              <w:t>Provide link to the corresponding standard on Codex site</w:t>
            </w: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cs="Calibri"/>
                <w:b/>
                <w:sz w:val="24"/>
                <w:szCs w:val="24"/>
              </w:rPr>
            </w:pP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cs="Calibri"/>
                <w:b/>
                <w:sz w:val="24"/>
                <w:szCs w:val="24"/>
              </w:rPr>
            </w:pPr>
          </w:p>
        </w:tc>
      </w:tr>
      <w:tr w:rsidR="008A43B0" w:rsidRPr="003F7420" w:rsidTr="00E133EF">
        <w:tc>
          <w:tcPr>
            <w:tcW w:w="7218" w:type="dxa"/>
            <w:shd w:val="clear" w:color="auto" w:fill="auto"/>
          </w:tcPr>
          <w:p w:rsidR="008A43B0" w:rsidRPr="003F7420" w:rsidRDefault="008A43B0" w:rsidP="00E133EF">
            <w:pPr>
              <w:spacing w:after="0" w:line="240" w:lineRule="auto"/>
              <w:rPr>
                <w:rFonts w:eastAsia="Times New Roman" w:cs="Calibri"/>
                <w:color w:val="222222"/>
                <w:sz w:val="24"/>
                <w:szCs w:val="24"/>
              </w:rPr>
            </w:pPr>
          </w:p>
        </w:tc>
        <w:tc>
          <w:tcPr>
            <w:tcW w:w="2610" w:type="dxa"/>
            <w:shd w:val="clear" w:color="auto" w:fill="auto"/>
          </w:tcPr>
          <w:p w:rsidR="008A43B0" w:rsidRPr="003F7420" w:rsidRDefault="008A43B0" w:rsidP="00E133EF">
            <w:pPr>
              <w:spacing w:after="0" w:line="240" w:lineRule="auto"/>
              <w:rPr>
                <w:rFonts w:cs="Calibri"/>
                <w:b/>
                <w:sz w:val="24"/>
                <w:szCs w:val="24"/>
              </w:rPr>
            </w:pPr>
          </w:p>
        </w:tc>
      </w:tr>
    </w:tbl>
    <w:p w:rsidR="008A43B0" w:rsidRDefault="008A43B0" w:rsidP="008A43B0">
      <w:pPr>
        <w:jc w:val="center"/>
        <w:rPr>
          <w:b/>
          <w:color w:val="C0504D"/>
          <w:sz w:val="24"/>
          <w:u w:val="single"/>
        </w:rPr>
      </w:pPr>
    </w:p>
    <w:p w:rsidR="008A43B0" w:rsidRDefault="008A43B0" w:rsidP="008A43B0">
      <w:pPr>
        <w:jc w:val="center"/>
        <w:rPr>
          <w:b/>
          <w:color w:val="C0504D"/>
          <w:sz w:val="24"/>
          <w:u w:val="single"/>
        </w:rPr>
      </w:pPr>
      <w:r>
        <w:rPr>
          <w:b/>
          <w:color w:val="C0504D"/>
          <w:sz w:val="24"/>
          <w:u w:val="single"/>
        </w:rPr>
        <w:br w:type="page"/>
      </w:r>
      <w:r>
        <w:rPr>
          <w:b/>
          <w:color w:val="C0504D"/>
          <w:sz w:val="24"/>
          <w:u w:val="single"/>
        </w:rPr>
        <w:lastRenderedPageBreak/>
        <w:t>Codex Guidelines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2250"/>
      </w:tblGrid>
      <w:tr w:rsidR="008A43B0" w:rsidRPr="00C12BAD" w:rsidTr="00E133EF">
        <w:tc>
          <w:tcPr>
            <w:tcW w:w="7578" w:type="dxa"/>
            <w:shd w:val="clear" w:color="auto" w:fill="FFC000"/>
          </w:tcPr>
          <w:p w:rsidR="008A43B0" w:rsidRPr="00C12BAD" w:rsidRDefault="008A43B0" w:rsidP="00E133EF">
            <w:pPr>
              <w:spacing w:after="0" w:line="240" w:lineRule="auto"/>
              <w:rPr>
                <w:rFonts w:eastAsia="Times New Roman" w:cs="Calibri"/>
                <w:b/>
                <w:sz w:val="24"/>
                <w:szCs w:val="24"/>
              </w:rPr>
            </w:pPr>
            <w:r w:rsidRPr="00C12BAD">
              <w:rPr>
                <w:rFonts w:eastAsia="Times New Roman" w:cs="Calibri"/>
                <w:b/>
                <w:sz w:val="24"/>
                <w:szCs w:val="24"/>
              </w:rPr>
              <w:t>CODEX GUIDELINES</w:t>
            </w:r>
          </w:p>
        </w:tc>
        <w:tc>
          <w:tcPr>
            <w:tcW w:w="2250" w:type="dxa"/>
            <w:shd w:val="clear" w:color="auto" w:fill="FFC000"/>
          </w:tcPr>
          <w:p w:rsidR="008A43B0" w:rsidRPr="00C12BAD" w:rsidRDefault="008A43B0" w:rsidP="00E133EF">
            <w:pPr>
              <w:spacing w:after="0" w:line="240" w:lineRule="auto"/>
              <w:rPr>
                <w:rFonts w:eastAsia="Times New Roman" w:cs="Calibri"/>
                <w:b/>
                <w:sz w:val="24"/>
                <w:szCs w:val="24"/>
              </w:rPr>
            </w:pPr>
            <w:r w:rsidRPr="00C12BAD">
              <w:rPr>
                <w:rFonts w:eastAsia="Times New Roman" w:cs="Calibri"/>
                <w:b/>
                <w:sz w:val="24"/>
                <w:szCs w:val="24"/>
              </w:rPr>
              <w:t>REFERENCE</w:t>
            </w:r>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Guidelines on Claims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0" w:history="1">
              <w:r w:rsidR="008A43B0" w:rsidRPr="00C12BAD">
                <w:rPr>
                  <w:rFonts w:eastAsia="Times New Roman" w:cs="Calibri"/>
                  <w:color w:val="448F8B"/>
                  <w:sz w:val="24"/>
                  <w:szCs w:val="24"/>
                  <w:u w:val="single"/>
                </w:rPr>
                <w:t>CAC/GL 1-1979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Nutrition Labelling</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1" w:history="1">
              <w:r w:rsidR="008A43B0" w:rsidRPr="00C12BAD">
                <w:rPr>
                  <w:rFonts w:eastAsia="Times New Roman" w:cs="Calibri"/>
                  <w:color w:val="448F8B"/>
                  <w:sz w:val="24"/>
                  <w:szCs w:val="24"/>
                  <w:u w:val="single"/>
                </w:rPr>
                <w:t>CAC/GL 2-1985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Simple Evaluation of Food Additive Intake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2" w:history="1">
              <w:r w:rsidR="008A43B0" w:rsidRPr="00C12BAD">
                <w:rPr>
                  <w:rFonts w:eastAsia="Times New Roman" w:cs="Calibri"/>
                  <w:color w:val="448F8B"/>
                  <w:sz w:val="24"/>
                  <w:szCs w:val="24"/>
                  <w:u w:val="single"/>
                </w:rPr>
                <w:t>CAC/GL 3-1989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Guidelines for the Utilization of Vegetable Protein Products (VPP) in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3" w:history="1">
              <w:r w:rsidR="008A43B0" w:rsidRPr="00C12BAD">
                <w:rPr>
                  <w:rFonts w:eastAsia="Times New Roman" w:cs="Calibri"/>
                  <w:color w:val="448F8B"/>
                  <w:sz w:val="24"/>
                  <w:szCs w:val="24"/>
                  <w:u w:val="single"/>
                </w:rPr>
                <w:t>CAC/GL 4-1989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Formulated Supplementary Foods for Older Infants and Young Children</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4" w:history="1">
              <w:r w:rsidR="008A43B0" w:rsidRPr="00C12BAD">
                <w:rPr>
                  <w:rFonts w:eastAsia="Times New Roman" w:cs="Calibri"/>
                  <w:color w:val="448F8B"/>
                  <w:sz w:val="24"/>
                  <w:szCs w:val="24"/>
                  <w:u w:val="single"/>
                </w:rPr>
                <w:t>CAC/GL 8-1991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Principles for the Addition of Essential Nutrients to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5" w:history="1">
              <w:r w:rsidR="008A43B0" w:rsidRPr="00C12BAD">
                <w:rPr>
                  <w:rFonts w:eastAsia="Times New Roman" w:cs="Calibri"/>
                  <w:color w:val="448F8B"/>
                  <w:sz w:val="24"/>
                  <w:szCs w:val="24"/>
                  <w:u w:val="single"/>
                </w:rPr>
                <w:t>CAC/GL 9-1987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Advisory Lists of Nutrient Compounds for Use in Foods for Special Dietary Uses intented for Infants and Young Children</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6" w:history="1">
              <w:r w:rsidR="008A43B0" w:rsidRPr="00C12BAD">
                <w:rPr>
                  <w:rFonts w:eastAsia="Times New Roman" w:cs="Calibri"/>
                  <w:color w:val="448F8B"/>
                  <w:sz w:val="24"/>
                  <w:szCs w:val="24"/>
                  <w:u w:val="single"/>
                </w:rPr>
                <w:t>CAC/GL 10-1979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Preservation of Raw Milk by Use of the Lactoperoxidase System</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7" w:history="1">
              <w:r w:rsidR="008A43B0" w:rsidRPr="00C12BAD">
                <w:rPr>
                  <w:rFonts w:eastAsia="Times New Roman" w:cs="Calibri"/>
                  <w:color w:val="448F8B"/>
                  <w:sz w:val="24"/>
                  <w:szCs w:val="24"/>
                  <w:u w:val="single"/>
                </w:rPr>
                <w:t>CAC/GL 13-1991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 for the Microbiological Quality of Spices and Herbs Used in Processed Meat and Poultry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8" w:history="1">
              <w:r w:rsidR="008A43B0" w:rsidRPr="00C12BAD">
                <w:rPr>
                  <w:rFonts w:eastAsia="Times New Roman" w:cs="Calibri"/>
                  <w:color w:val="448F8B"/>
                  <w:sz w:val="24"/>
                  <w:szCs w:val="24"/>
                  <w:u w:val="single"/>
                </w:rPr>
                <w:t>CAC/GL 14-1991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Procedures for the Visual Inspection of Lots of Canned Foods for Unacceptable Defects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49" w:history="1">
              <w:r w:rsidR="008A43B0" w:rsidRPr="00C12BAD">
                <w:rPr>
                  <w:rFonts w:eastAsia="Times New Roman" w:cs="Calibri"/>
                  <w:color w:val="448F8B"/>
                  <w:sz w:val="24"/>
                  <w:szCs w:val="24"/>
                  <w:u w:val="single"/>
                </w:rPr>
                <w:t>CAC/GL 17-1993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Exchange of Information in Food Control Emergency Situations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0" w:history="1">
              <w:r w:rsidR="008A43B0" w:rsidRPr="00C12BAD">
                <w:rPr>
                  <w:rFonts w:eastAsia="Times New Roman" w:cs="Calibri"/>
                  <w:color w:val="448F8B"/>
                  <w:sz w:val="24"/>
                  <w:szCs w:val="24"/>
                  <w:u w:val="single"/>
                </w:rPr>
                <w:t>CAC/GL 19-1995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Principles for Food Import and Export Certification and Inspection</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1" w:history="1">
              <w:r w:rsidR="008A43B0" w:rsidRPr="00C12BAD">
                <w:rPr>
                  <w:rFonts w:eastAsia="Times New Roman" w:cs="Calibri"/>
                  <w:color w:val="448F8B"/>
                  <w:sz w:val="24"/>
                  <w:szCs w:val="24"/>
                  <w:u w:val="single"/>
                </w:rPr>
                <w:t>CAC/GL 20-1995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Principles for the Establishment and Application of Microbiological Criteria for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2" w:history="1">
              <w:r w:rsidR="008A43B0" w:rsidRPr="00C12BAD">
                <w:rPr>
                  <w:rFonts w:eastAsia="Times New Roman" w:cs="Calibri"/>
                  <w:color w:val="448F8B"/>
                  <w:sz w:val="24"/>
                  <w:szCs w:val="24"/>
                  <w:u w:val="single"/>
                </w:rPr>
                <w:t>CAC/GL 21-1997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Regional Guidelines for the Design of Control Measures for Street-Vended Foods (Africa)</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3" w:history="1">
              <w:r w:rsidR="008A43B0" w:rsidRPr="00C12BAD">
                <w:rPr>
                  <w:rFonts w:eastAsia="Times New Roman" w:cs="Calibri"/>
                  <w:color w:val="448F8B"/>
                  <w:sz w:val="24"/>
                  <w:szCs w:val="24"/>
                  <w:u w:val="single"/>
                </w:rPr>
                <w:t>CAC/GL 22R-1997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Use of Nutrition and Health Claims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4" w:history="1">
              <w:r w:rsidR="008A43B0" w:rsidRPr="00C12BAD">
                <w:rPr>
                  <w:rFonts w:eastAsia="Times New Roman" w:cs="Calibri"/>
                  <w:color w:val="448F8B"/>
                  <w:sz w:val="24"/>
                  <w:szCs w:val="24"/>
                  <w:u w:val="single"/>
                </w:rPr>
                <w:t>CAC/GL 23-1997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Guidelines for Use of the Term Halal</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5" w:history="1">
              <w:r w:rsidR="008A43B0" w:rsidRPr="00C12BAD">
                <w:rPr>
                  <w:rFonts w:eastAsia="Times New Roman" w:cs="Calibri"/>
                  <w:color w:val="448F8B"/>
                  <w:sz w:val="24"/>
                  <w:szCs w:val="24"/>
                  <w:u w:val="single"/>
                </w:rPr>
                <w:t>CAC/GL 24-1997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Exchange of Information between Countries on Rejections of Imported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6" w:history="1">
              <w:r w:rsidR="008A43B0" w:rsidRPr="00C12BAD">
                <w:rPr>
                  <w:rFonts w:eastAsia="Times New Roman" w:cs="Calibri"/>
                  <w:color w:val="448F8B"/>
                  <w:sz w:val="24"/>
                  <w:szCs w:val="24"/>
                  <w:u w:val="single"/>
                </w:rPr>
                <w:t>CAC/GL 25-1997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Design, Operation, Assessment and Accreditation of Food Import and Export Inspection and Certification Systems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7" w:history="1">
              <w:r w:rsidR="008A43B0" w:rsidRPr="00C12BAD">
                <w:rPr>
                  <w:rFonts w:eastAsia="Times New Roman" w:cs="Calibri"/>
                  <w:color w:val="448F8B"/>
                  <w:sz w:val="24"/>
                  <w:szCs w:val="24"/>
                  <w:u w:val="single"/>
                </w:rPr>
                <w:t>CAC/GL 26-1997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Assessment of the Competence of Testing Laboratories Involved in the Import and Export Control of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8" w:history="1">
              <w:r w:rsidR="008A43B0" w:rsidRPr="00C12BAD">
                <w:rPr>
                  <w:rFonts w:eastAsia="Times New Roman" w:cs="Calibri"/>
                  <w:color w:val="448F8B"/>
                  <w:sz w:val="24"/>
                  <w:szCs w:val="24"/>
                  <w:u w:val="single"/>
                </w:rPr>
                <w:t>CAC/GL 27-1997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International Harmonized Protocol for the Proficiency Testing of (Chemical) Analytical Laboratories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59" w:history="1">
              <w:r w:rsidR="008A43B0" w:rsidRPr="00C12BAD">
                <w:rPr>
                  <w:rFonts w:eastAsia="Times New Roman" w:cs="Calibri"/>
                  <w:color w:val="448F8B"/>
                  <w:sz w:val="24"/>
                  <w:szCs w:val="24"/>
                  <w:u w:val="single"/>
                </w:rPr>
                <w:t>CAC/GL 28-1995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Principles and Guidelines for the Conduct of Microbiological Risk Assessment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0" w:history="1">
              <w:r w:rsidR="008A43B0" w:rsidRPr="00C12BAD">
                <w:rPr>
                  <w:rFonts w:eastAsia="Times New Roman" w:cs="Calibri"/>
                  <w:color w:val="448F8B"/>
                  <w:sz w:val="24"/>
                  <w:szCs w:val="24"/>
                  <w:u w:val="single"/>
                </w:rPr>
                <w:t>CAC/GL 30-1999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Sensory Evaluation of Fish and Shellfish in Laboratories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1" w:history="1">
              <w:r w:rsidR="008A43B0" w:rsidRPr="00C12BAD">
                <w:rPr>
                  <w:rFonts w:eastAsia="Times New Roman" w:cs="Calibri"/>
                  <w:color w:val="448F8B"/>
                  <w:sz w:val="24"/>
                  <w:szCs w:val="24"/>
                  <w:u w:val="single"/>
                </w:rPr>
                <w:t>CAC/GL 31-1999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Production, Processing, Labelling and Marketing of Organically Produced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2" w:history="1">
              <w:r w:rsidR="008A43B0" w:rsidRPr="00C12BAD">
                <w:rPr>
                  <w:rFonts w:eastAsia="Times New Roman" w:cs="Calibri"/>
                  <w:color w:val="448F8B"/>
                  <w:sz w:val="24"/>
                  <w:szCs w:val="24"/>
                  <w:u w:val="single"/>
                </w:rPr>
                <w:t>CAC/GL 32-1999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Recommended Methods of Sampling for Pesticide Residues for the Determination of Compliance with MRLs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3" w:history="1">
              <w:r w:rsidR="008A43B0" w:rsidRPr="00C12BAD">
                <w:rPr>
                  <w:rFonts w:eastAsia="Times New Roman" w:cs="Calibri"/>
                  <w:color w:val="448F8B"/>
                  <w:sz w:val="24"/>
                  <w:szCs w:val="24"/>
                  <w:u w:val="single"/>
                </w:rPr>
                <w:t>CAC/GL 33-1999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lastRenderedPageBreak/>
              <w:t>Guidelines for the Development of Equivalence Agreements Regarding Food Imports and Export Inspection and Certification Systems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4" w:history="1">
              <w:r w:rsidR="008A43B0" w:rsidRPr="00C12BAD">
                <w:rPr>
                  <w:rFonts w:eastAsia="Times New Roman" w:cs="Calibri"/>
                  <w:color w:val="448F8B"/>
                  <w:sz w:val="24"/>
                  <w:szCs w:val="24"/>
                  <w:u w:val="single"/>
                </w:rPr>
                <w:t>CAC/GL 34-1999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Class Names and the International Numbering System for Food Additives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5" w:history="1">
              <w:r w:rsidR="008A43B0" w:rsidRPr="00C12BAD">
                <w:rPr>
                  <w:rFonts w:eastAsia="Times New Roman" w:cs="Calibri"/>
                  <w:color w:val="448F8B"/>
                  <w:sz w:val="24"/>
                  <w:szCs w:val="24"/>
                  <w:u w:val="single"/>
                </w:rPr>
                <w:t>CAC/GL 36-1989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Harmonised IUPAC Guidelines for the Use of Recovery Information in Analytical Measurement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6" w:history="1">
              <w:r w:rsidR="008A43B0" w:rsidRPr="00C12BAD">
                <w:rPr>
                  <w:rFonts w:eastAsia="Times New Roman" w:cs="Calibri"/>
                  <w:color w:val="448F8B"/>
                  <w:sz w:val="24"/>
                  <w:szCs w:val="24"/>
                  <w:u w:val="single"/>
                </w:rPr>
                <w:t>CAC/GL 37-2001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Design, Production, Issuance and Use of Generic Official Certificates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7" w:history="1">
              <w:r w:rsidR="008A43B0" w:rsidRPr="00C12BAD">
                <w:rPr>
                  <w:rFonts w:eastAsia="Times New Roman" w:cs="Calibri"/>
                  <w:color w:val="448F8B"/>
                  <w:sz w:val="24"/>
                  <w:szCs w:val="24"/>
                  <w:u w:val="single"/>
                </w:rPr>
                <w:t>CAC/GL 38-2001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Good Laboratory Practice in Pesticide Residue Analysis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8" w:history="1">
              <w:r w:rsidR="008A43B0" w:rsidRPr="00C12BAD">
                <w:rPr>
                  <w:rFonts w:eastAsia="Times New Roman" w:cs="Calibri"/>
                  <w:color w:val="448F8B"/>
                  <w:sz w:val="24"/>
                  <w:szCs w:val="24"/>
                  <w:u w:val="single"/>
                </w:rPr>
                <w:t>CAC/GL 40-1993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p>
        </w:tc>
        <w:tc>
          <w:tcPr>
            <w:tcW w:w="2250" w:type="dxa"/>
            <w:vAlign w:val="center"/>
          </w:tcPr>
          <w:p w:rsidR="008A43B0" w:rsidRPr="00C12BAD" w:rsidRDefault="008A43B0" w:rsidP="00E133EF">
            <w:pPr>
              <w:spacing w:after="0" w:line="240" w:lineRule="auto"/>
              <w:rPr>
                <w:rFonts w:eastAsia="Times New Roman" w:cs="Calibri"/>
                <w:color w:val="448F8B"/>
                <w:sz w:val="24"/>
                <w:szCs w:val="24"/>
                <w:u w:val="single"/>
              </w:rPr>
            </w:pPr>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Analysis of Pesticide Residues: Portion of Commodities to which Codex MRLS Apply and which is Analyzed</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69" w:history="1">
              <w:r w:rsidR="008A43B0" w:rsidRPr="00C12BAD">
                <w:rPr>
                  <w:rFonts w:eastAsia="Times New Roman" w:cs="Calibri"/>
                  <w:color w:val="448F8B"/>
                  <w:sz w:val="24"/>
                  <w:szCs w:val="24"/>
                  <w:u w:val="single"/>
                </w:rPr>
                <w:t>CAC/GL 41-1993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African Regional Guidelines for Codex Contact Points and National Codex Committees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0" w:history="1">
              <w:r w:rsidR="008A43B0" w:rsidRPr="00C12BAD">
                <w:rPr>
                  <w:rFonts w:eastAsia="Times New Roman" w:cs="Calibri"/>
                  <w:color w:val="448F8B"/>
                  <w:sz w:val="24"/>
                  <w:szCs w:val="24"/>
                  <w:u w:val="single"/>
                </w:rPr>
                <w:t>CAC/GL 43R-2003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Principles for the Risk Analysis of Foods Derived from Modern Biotechnology</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1" w:history="1">
              <w:r w:rsidR="008A43B0" w:rsidRPr="00C12BAD">
                <w:rPr>
                  <w:rFonts w:eastAsia="Times New Roman" w:cs="Calibri"/>
                  <w:color w:val="448F8B"/>
                  <w:sz w:val="24"/>
                  <w:szCs w:val="24"/>
                  <w:u w:val="single"/>
                </w:rPr>
                <w:t>CAC/GL 44-2003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for the Conduct of Food Safety Assessment of Foods Derived from Recombinant-DNA Plants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2" w:history="1">
              <w:r w:rsidR="008A43B0" w:rsidRPr="00C12BAD">
                <w:rPr>
                  <w:rFonts w:eastAsia="Times New Roman" w:cs="Calibri"/>
                  <w:color w:val="448F8B"/>
                  <w:sz w:val="24"/>
                  <w:szCs w:val="24"/>
                  <w:u w:val="single"/>
                </w:rPr>
                <w:t>CAC/GL 45-2003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for the Conduct of Food Safety Assessment of Foods Produced Using Recombiant-DNA Microorganisms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3" w:history="1">
              <w:r w:rsidR="008A43B0" w:rsidRPr="00C12BAD">
                <w:rPr>
                  <w:rFonts w:eastAsia="Times New Roman" w:cs="Calibri"/>
                  <w:color w:val="448F8B"/>
                  <w:sz w:val="24"/>
                  <w:szCs w:val="24"/>
                  <w:u w:val="single"/>
                </w:rPr>
                <w:t>CAC/GL 46-2003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Food Import Control Systems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4" w:history="1">
              <w:r w:rsidR="008A43B0" w:rsidRPr="00C12BAD">
                <w:rPr>
                  <w:rFonts w:eastAsia="Times New Roman" w:cs="Calibri"/>
                  <w:color w:val="448F8B"/>
                  <w:sz w:val="24"/>
                  <w:szCs w:val="24"/>
                  <w:u w:val="single"/>
                </w:rPr>
                <w:t>CAC/GL 47-2003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Model Certificate for Fish and Fishery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5" w:history="1">
              <w:r w:rsidR="008A43B0" w:rsidRPr="00C12BAD">
                <w:rPr>
                  <w:rFonts w:eastAsia="Times New Roman" w:cs="Calibri"/>
                  <w:color w:val="448F8B"/>
                  <w:sz w:val="24"/>
                  <w:szCs w:val="24"/>
                  <w:u w:val="single"/>
                </w:rPr>
                <w:t>CAC/GL 48-2004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p>
        </w:tc>
        <w:tc>
          <w:tcPr>
            <w:tcW w:w="2250" w:type="dxa"/>
            <w:vAlign w:val="center"/>
          </w:tcPr>
          <w:p w:rsidR="008A43B0" w:rsidRPr="00C12BAD" w:rsidRDefault="008A43B0" w:rsidP="00E133EF">
            <w:pPr>
              <w:spacing w:after="0" w:line="240" w:lineRule="auto"/>
              <w:rPr>
                <w:rFonts w:eastAsia="Times New Roman" w:cs="Calibri"/>
                <w:color w:val="448F8B"/>
                <w:sz w:val="24"/>
                <w:szCs w:val="24"/>
                <w:u w:val="single"/>
              </w:rPr>
            </w:pPr>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Harmonized IUPAC Guidelines for Single-Laboratory Validation of Methods of Analysis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6" w:history="1">
              <w:r w:rsidR="008A43B0" w:rsidRPr="00C12BAD">
                <w:rPr>
                  <w:rFonts w:eastAsia="Times New Roman" w:cs="Calibri"/>
                  <w:color w:val="448F8B"/>
                  <w:sz w:val="24"/>
                  <w:szCs w:val="24"/>
                  <w:u w:val="single"/>
                </w:rPr>
                <w:t>CAC/GL 49-2003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guidelines on sampling</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7" w:history="1">
              <w:r w:rsidR="008A43B0" w:rsidRPr="00C12BAD">
                <w:rPr>
                  <w:rFonts w:eastAsia="Times New Roman" w:cs="Calibri"/>
                  <w:color w:val="448F8B"/>
                  <w:sz w:val="24"/>
                  <w:szCs w:val="24"/>
                  <w:u w:val="single"/>
                </w:rPr>
                <w:t>CAC/GL 50-2004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Packing Media for Canned Fruits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8" w:history="1">
              <w:r w:rsidR="008A43B0" w:rsidRPr="00C12BAD">
                <w:rPr>
                  <w:rFonts w:eastAsia="Times New Roman" w:cs="Calibri"/>
                  <w:color w:val="448F8B"/>
                  <w:sz w:val="24"/>
                  <w:szCs w:val="24"/>
                  <w:u w:val="single"/>
                </w:rPr>
                <w:t>CAC/GL 51-2003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the Judgement of Equivalence of Sanitary Measures associated with Food Inspection and Certification Systems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79" w:history="1">
              <w:r w:rsidR="008A43B0" w:rsidRPr="00C12BAD">
                <w:rPr>
                  <w:rFonts w:eastAsia="Times New Roman" w:cs="Calibri"/>
                  <w:color w:val="448F8B"/>
                  <w:sz w:val="24"/>
                  <w:szCs w:val="24"/>
                  <w:u w:val="single"/>
                </w:rPr>
                <w:t>CAC/GL 53-2003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Measurement Uncertainty</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0" w:history="1">
              <w:r w:rsidR="008A43B0" w:rsidRPr="00C12BAD">
                <w:rPr>
                  <w:rFonts w:eastAsia="Times New Roman" w:cs="Calibri"/>
                  <w:color w:val="448F8B"/>
                  <w:sz w:val="24"/>
                  <w:szCs w:val="24"/>
                  <w:u w:val="single"/>
                </w:rPr>
                <w:t>CAC/GL 54-2004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Vitamin and Mineral Food Supplements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1" w:history="1">
              <w:r w:rsidR="008A43B0" w:rsidRPr="00C12BAD">
                <w:rPr>
                  <w:rFonts w:eastAsia="Times New Roman" w:cs="Calibri"/>
                  <w:color w:val="448F8B"/>
                  <w:sz w:val="24"/>
                  <w:szCs w:val="24"/>
                  <w:u w:val="single"/>
                </w:rPr>
                <w:t>CAC/GL 55-2005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the Use of Mass Spectrometry (MS) for Identification, Confirmation and Quantative Determination of Residues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2" w:history="1">
              <w:r w:rsidR="008A43B0" w:rsidRPr="00C12BAD">
                <w:rPr>
                  <w:rFonts w:eastAsia="Times New Roman" w:cs="Calibri"/>
                  <w:color w:val="448F8B"/>
                  <w:sz w:val="24"/>
                  <w:szCs w:val="24"/>
                  <w:u w:val="single"/>
                </w:rPr>
                <w:t>CAC/GL 56-2005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Regional Guidelines for Codex Contact Points and National Codex Committees (Asia)</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3" w:history="1">
              <w:r w:rsidR="008A43B0" w:rsidRPr="00C12BAD">
                <w:rPr>
                  <w:rFonts w:eastAsia="Times New Roman" w:cs="Calibri"/>
                  <w:color w:val="448F8B"/>
                  <w:sz w:val="24"/>
                  <w:szCs w:val="24"/>
                  <w:u w:val="single"/>
                </w:rPr>
                <w:t>CAC/GL 57R-1999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Regional Guidelines for Codex Contact Points and National Codex Committees (Near East)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4" w:history="1">
              <w:r w:rsidR="008A43B0" w:rsidRPr="00C12BAD">
                <w:rPr>
                  <w:rFonts w:eastAsia="Times New Roman" w:cs="Calibri"/>
                  <w:color w:val="448F8B"/>
                  <w:sz w:val="24"/>
                  <w:szCs w:val="24"/>
                  <w:u w:val="single"/>
                </w:rPr>
                <w:t>CAC/GL 58R-2005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Estimation of Uncertainty of Results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5" w:history="1">
              <w:r w:rsidR="008A43B0" w:rsidRPr="00C12BAD">
                <w:rPr>
                  <w:rFonts w:eastAsia="Times New Roman" w:cs="Calibri"/>
                  <w:color w:val="448F8B"/>
                  <w:sz w:val="24"/>
                  <w:szCs w:val="24"/>
                  <w:u w:val="single"/>
                </w:rPr>
                <w:t>CAC/GL 59-2006</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Principles for Traceability / Product Tracing as a Tool Within a Food Inspection and Certification System</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6" w:history="1">
              <w:r w:rsidR="008A43B0" w:rsidRPr="00C12BAD">
                <w:rPr>
                  <w:rFonts w:eastAsia="Times New Roman" w:cs="Calibri"/>
                  <w:color w:val="448F8B"/>
                  <w:sz w:val="24"/>
                  <w:szCs w:val="24"/>
                  <w:u w:val="single"/>
                </w:rPr>
                <w:t>CAC/GL 60-2006</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the Application of General Principles of Food Hygiene to the Control of Listeria monocytogenes in Ready-to-Eat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7" w:history="1">
              <w:r w:rsidR="008A43B0" w:rsidRPr="00C12BAD">
                <w:rPr>
                  <w:rFonts w:eastAsia="Times New Roman" w:cs="Calibri"/>
                  <w:color w:val="448F8B"/>
                  <w:sz w:val="24"/>
                  <w:szCs w:val="24"/>
                  <w:u w:val="single"/>
                </w:rPr>
                <w:t>CAC/GL 61-2007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Working Principles for Risk Analysis for Food Safety for Application by Governments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8" w:history="1">
              <w:r w:rsidR="008A43B0" w:rsidRPr="00C12BAD">
                <w:rPr>
                  <w:rFonts w:eastAsia="Times New Roman" w:cs="Calibri"/>
                  <w:color w:val="448F8B"/>
                  <w:sz w:val="24"/>
                  <w:szCs w:val="24"/>
                  <w:u w:val="single"/>
                </w:rPr>
                <w:t>CAC/GL 62-2007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lastRenderedPageBreak/>
              <w:t>Principles and Guidelines for the Conduct of Microbiological Risk Management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89" w:history="1">
              <w:r w:rsidR="008A43B0" w:rsidRPr="00C12BAD">
                <w:rPr>
                  <w:rFonts w:eastAsia="Times New Roman" w:cs="Calibri"/>
                  <w:color w:val="448F8B"/>
                  <w:sz w:val="24"/>
                  <w:szCs w:val="24"/>
                  <w:u w:val="single"/>
                </w:rPr>
                <w:t>CAC/GL 63-2007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Protocol for the Design, Conduct and Interpretation of Method Performance Studies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0" w:history="1">
              <w:r w:rsidR="008A43B0" w:rsidRPr="00C12BAD">
                <w:rPr>
                  <w:rFonts w:eastAsia="Times New Roman" w:cs="Calibri"/>
                  <w:color w:val="448F8B"/>
                  <w:sz w:val="24"/>
                  <w:szCs w:val="24"/>
                  <w:u w:val="single"/>
                </w:rPr>
                <w:t>CAC/GL 64-1995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Harmonized Guidelines for Internal Quality Control in Analytical Chemistry Laboratories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1" w:history="1">
              <w:r w:rsidR="008A43B0" w:rsidRPr="00C12BAD">
                <w:rPr>
                  <w:rFonts w:eastAsia="Times New Roman" w:cs="Calibri"/>
                  <w:color w:val="448F8B"/>
                  <w:sz w:val="24"/>
                  <w:szCs w:val="24"/>
                  <w:u w:val="single"/>
                </w:rPr>
                <w:t>CAC/GL 65-1997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Use of Flavourings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2" w:history="1">
              <w:r w:rsidR="008A43B0" w:rsidRPr="00C12BAD">
                <w:rPr>
                  <w:rFonts w:eastAsia="Times New Roman" w:cs="Calibri"/>
                  <w:color w:val="448F8B"/>
                  <w:sz w:val="24"/>
                  <w:szCs w:val="24"/>
                  <w:u w:val="single"/>
                </w:rPr>
                <w:t>CAC/GL 66-2008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Model Export Certificate for Milk and Milk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3" w:history="1">
              <w:r w:rsidR="008A43B0" w:rsidRPr="00C12BAD">
                <w:rPr>
                  <w:rFonts w:eastAsia="Times New Roman" w:cs="Calibri"/>
                  <w:color w:val="448F8B"/>
                  <w:sz w:val="24"/>
                  <w:szCs w:val="24"/>
                  <w:u w:val="single"/>
                </w:rPr>
                <w:t>CAC/GL 67-2008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for the Conduct of Food Safety Assessment of Foods Derived from Recombinant-DNA Animals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4" w:history="1">
              <w:r w:rsidR="008A43B0" w:rsidRPr="00C12BAD">
                <w:rPr>
                  <w:rFonts w:eastAsia="Times New Roman" w:cs="Calibri"/>
                  <w:color w:val="448F8B"/>
                  <w:sz w:val="24"/>
                  <w:szCs w:val="24"/>
                  <w:u w:val="single"/>
                </w:rPr>
                <w:t>CAC/GL 68-2008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for the Validation of Food Safety Control Measures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5" w:history="1">
              <w:r w:rsidR="008A43B0" w:rsidRPr="00C12BAD">
                <w:rPr>
                  <w:rFonts w:eastAsia="Times New Roman" w:cs="Calibri"/>
                  <w:color w:val="448F8B"/>
                  <w:sz w:val="24"/>
                  <w:szCs w:val="24"/>
                  <w:u w:val="single"/>
                </w:rPr>
                <w:t>CAC/GL 69-2008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Settling Disputes on Analytical (Test) Results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6" w:history="1">
              <w:r w:rsidR="008A43B0" w:rsidRPr="00C12BAD">
                <w:rPr>
                  <w:rFonts w:eastAsia="Times New Roman" w:cs="Calibri"/>
                  <w:color w:val="448F8B"/>
                  <w:sz w:val="24"/>
                  <w:szCs w:val="24"/>
                  <w:u w:val="single"/>
                </w:rPr>
                <w:t>CAC/GL 70-2009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Design and Implementation of National Regulatory Food Safety Assurance Programmes Associated with the Use of Veterinary Drugs in Food Producing Animals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7" w:history="1">
              <w:r w:rsidR="008A43B0" w:rsidRPr="00C12BAD">
                <w:rPr>
                  <w:rFonts w:eastAsia="Times New Roman" w:cs="Calibri"/>
                  <w:color w:val="448F8B"/>
                  <w:sz w:val="24"/>
                  <w:szCs w:val="24"/>
                  <w:u w:val="single"/>
                </w:rPr>
                <w:t>CAC/GL 71-2009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 on Analytical Terminology</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8" w:history="1">
              <w:r w:rsidR="008A43B0" w:rsidRPr="00C12BAD">
                <w:rPr>
                  <w:rFonts w:eastAsia="Times New Roman" w:cs="Calibri"/>
                  <w:color w:val="448F8B"/>
                  <w:sz w:val="24"/>
                  <w:szCs w:val="24"/>
                  <w:u w:val="single"/>
                </w:rPr>
                <w:t>CAC/GL 72-2009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the Application of General Principles of Food Hygiene to the Control of Pathogenic Vibrio Species in Seafood</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99" w:history="1">
              <w:r w:rsidR="008A43B0" w:rsidRPr="00C12BAD">
                <w:rPr>
                  <w:rFonts w:eastAsia="Times New Roman" w:cs="Calibri"/>
                  <w:color w:val="448F8B"/>
                  <w:sz w:val="24"/>
                  <w:szCs w:val="24"/>
                  <w:u w:val="single"/>
                </w:rPr>
                <w:t>CAC/GL 73-2010</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performance criteria and validation of methods for detection, identification and quantification of specific dna sequences and specific proteins in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0" w:history="1">
              <w:r w:rsidR="008A43B0" w:rsidRPr="00C12BAD">
                <w:rPr>
                  <w:rFonts w:eastAsia="Times New Roman" w:cs="Calibri"/>
                  <w:color w:val="448F8B"/>
                  <w:sz w:val="24"/>
                  <w:szCs w:val="24"/>
                  <w:u w:val="single"/>
                </w:rPr>
                <w:t>CAC/GL 74-2010</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Substances used as Processing Aids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1" w:history="1">
              <w:r w:rsidR="008A43B0" w:rsidRPr="00C12BAD">
                <w:rPr>
                  <w:rFonts w:eastAsia="Times New Roman" w:cs="Calibri"/>
                  <w:color w:val="448F8B"/>
                  <w:sz w:val="24"/>
                  <w:szCs w:val="24"/>
                  <w:u w:val="single"/>
                </w:rPr>
                <w:t>CAC/GL 75-2010</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Compilation of Codex texts relevant to the labelling of foods derived from modern biotechnology</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2" w:history="1">
              <w:r w:rsidR="008A43B0" w:rsidRPr="00C12BAD">
                <w:rPr>
                  <w:rFonts w:eastAsia="Times New Roman" w:cs="Calibri"/>
                  <w:color w:val="448F8B"/>
                  <w:sz w:val="24"/>
                  <w:szCs w:val="24"/>
                  <w:u w:val="single"/>
                </w:rPr>
                <w:t>CAC/GL 76-2011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Risk Analysis of Foodborne Antimicrobial Resistance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3" w:history="1">
              <w:r w:rsidR="008A43B0" w:rsidRPr="00C12BAD">
                <w:rPr>
                  <w:rFonts w:eastAsia="Times New Roman" w:cs="Calibri"/>
                  <w:color w:val="448F8B"/>
                  <w:sz w:val="24"/>
                  <w:szCs w:val="24"/>
                  <w:u w:val="single"/>
                </w:rPr>
                <w:t>CAC/GL 77-2011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for the Control of Campylobacter and Salmonella in Chicken Meat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4" w:history="1">
              <w:r w:rsidR="008A43B0" w:rsidRPr="00C12BAD">
                <w:rPr>
                  <w:rFonts w:eastAsia="Times New Roman" w:cs="Calibri"/>
                  <w:color w:val="448F8B"/>
                  <w:sz w:val="24"/>
                  <w:szCs w:val="24"/>
                  <w:u w:val="single"/>
                </w:rPr>
                <w:t>CAC/GL 78-2011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Guidelines on the Application of General Principles of Food Hygiene to the Control of Viruses in Food</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5" w:history="1">
              <w:r w:rsidR="008A43B0" w:rsidRPr="00C12BAD">
                <w:rPr>
                  <w:rFonts w:eastAsia="Times New Roman" w:cs="Calibri"/>
                  <w:color w:val="448F8B"/>
                  <w:sz w:val="24"/>
                  <w:szCs w:val="24"/>
                  <w:u w:val="single"/>
                </w:rPr>
                <w:t>CAC/GL 79-2012</w:t>
              </w:r>
            </w:hyperlink>
          </w:p>
        </w:tc>
      </w:tr>
    </w:tbl>
    <w:p w:rsidR="008A43B0" w:rsidRDefault="008A43B0" w:rsidP="008A43B0">
      <w:pPr>
        <w:rPr>
          <w:b/>
          <w:color w:val="C0504D"/>
          <w:sz w:val="24"/>
          <w:u w:val="single"/>
        </w:rPr>
      </w:pPr>
    </w:p>
    <w:p w:rsidR="008A43B0" w:rsidRDefault="008A43B0" w:rsidP="008A43B0">
      <w:pPr>
        <w:jc w:val="center"/>
        <w:rPr>
          <w:b/>
          <w:color w:val="C0504D"/>
          <w:sz w:val="24"/>
          <w:u w:val="single"/>
        </w:rPr>
      </w:pPr>
      <w:r>
        <w:rPr>
          <w:b/>
          <w:color w:val="C0504D"/>
          <w:sz w:val="24"/>
          <w:u w:val="single"/>
        </w:rPr>
        <w:br w:type="page"/>
      </w:r>
      <w:r>
        <w:rPr>
          <w:b/>
          <w:color w:val="C0504D"/>
          <w:sz w:val="24"/>
          <w:u w:val="single"/>
        </w:rPr>
        <w:lastRenderedPageBreak/>
        <w:t>Codex Codes of Practices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8"/>
        <w:gridCol w:w="2250"/>
      </w:tblGrid>
      <w:tr w:rsidR="008A43B0" w:rsidRPr="00C12BAD" w:rsidTr="00E133EF">
        <w:tc>
          <w:tcPr>
            <w:tcW w:w="7578" w:type="dxa"/>
            <w:shd w:val="clear" w:color="auto" w:fill="FFC000"/>
          </w:tcPr>
          <w:p w:rsidR="008A43B0" w:rsidRPr="00C12BAD" w:rsidRDefault="008A43B0" w:rsidP="00E133EF">
            <w:pPr>
              <w:spacing w:after="0" w:line="240" w:lineRule="auto"/>
              <w:rPr>
                <w:rFonts w:eastAsia="Times New Roman" w:cs="Calibri"/>
                <w:b/>
                <w:sz w:val="24"/>
                <w:szCs w:val="24"/>
              </w:rPr>
            </w:pPr>
            <w:r w:rsidRPr="00C12BAD">
              <w:rPr>
                <w:b/>
                <w:sz w:val="24"/>
              </w:rPr>
              <w:t>CODEX CODES OF PRACTICES</w:t>
            </w:r>
          </w:p>
        </w:tc>
        <w:tc>
          <w:tcPr>
            <w:tcW w:w="2250" w:type="dxa"/>
            <w:shd w:val="clear" w:color="auto" w:fill="FFC000"/>
          </w:tcPr>
          <w:p w:rsidR="008A43B0" w:rsidRPr="00C12BAD" w:rsidRDefault="008A43B0" w:rsidP="00E133EF">
            <w:pPr>
              <w:spacing w:after="0" w:line="240" w:lineRule="auto"/>
              <w:rPr>
                <w:rFonts w:eastAsia="Times New Roman" w:cs="Calibri"/>
                <w:b/>
                <w:sz w:val="24"/>
                <w:szCs w:val="24"/>
              </w:rPr>
            </w:pPr>
            <w:r w:rsidRPr="00C12BAD">
              <w:rPr>
                <w:rFonts w:eastAsia="Times New Roman" w:cs="Calibri"/>
                <w:b/>
                <w:sz w:val="24"/>
                <w:szCs w:val="24"/>
              </w:rPr>
              <w:t>REFERENCE</w:t>
            </w:r>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General Principles of Food Hygiene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6" w:history="1">
              <w:r w:rsidR="008A43B0" w:rsidRPr="00C12BAD">
                <w:rPr>
                  <w:rFonts w:eastAsia="Times New Roman" w:cs="Calibri"/>
                  <w:color w:val="448F8B"/>
                  <w:sz w:val="24"/>
                  <w:szCs w:val="24"/>
                  <w:u w:val="single"/>
                </w:rPr>
                <w:t>CAC/RCP 1-1969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Canned Fruit and Vegetable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7" w:history="1">
              <w:r w:rsidR="008A43B0" w:rsidRPr="00C12BAD">
                <w:rPr>
                  <w:rFonts w:eastAsia="Times New Roman" w:cs="Calibri"/>
                  <w:color w:val="448F8B"/>
                  <w:sz w:val="24"/>
                  <w:szCs w:val="24"/>
                  <w:u w:val="single"/>
                </w:rPr>
                <w:t>CAC/RCP 2-1969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Dried Fruits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8" w:history="1">
              <w:r w:rsidR="008A43B0" w:rsidRPr="00C12BAD">
                <w:rPr>
                  <w:rFonts w:eastAsia="Times New Roman" w:cs="Calibri"/>
                  <w:color w:val="448F8B"/>
                  <w:sz w:val="24"/>
                  <w:szCs w:val="24"/>
                  <w:u w:val="single"/>
                </w:rPr>
                <w:t>CAC/RCP 3-1969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Desiccated Coconut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09" w:history="1">
              <w:r w:rsidR="008A43B0" w:rsidRPr="00C12BAD">
                <w:rPr>
                  <w:rFonts w:eastAsia="Times New Roman" w:cs="Calibri"/>
                  <w:color w:val="448F8B"/>
                  <w:sz w:val="24"/>
                  <w:szCs w:val="24"/>
                  <w:u w:val="single"/>
                </w:rPr>
                <w:t>CAC/RCP 4-1971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Dehydrated Fruits and Vegetables including Edible Fungi</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0" w:history="1">
              <w:r w:rsidR="008A43B0" w:rsidRPr="00C12BAD">
                <w:rPr>
                  <w:rFonts w:eastAsia="Times New Roman" w:cs="Calibri"/>
                  <w:color w:val="448F8B"/>
                  <w:sz w:val="24"/>
                  <w:szCs w:val="24"/>
                  <w:u w:val="single"/>
                </w:rPr>
                <w:t>CAC/RCP 5-1971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Tree Nuts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1" w:history="1">
              <w:r w:rsidR="008A43B0" w:rsidRPr="00C12BAD">
                <w:rPr>
                  <w:rFonts w:eastAsia="Times New Roman" w:cs="Calibri"/>
                  <w:color w:val="448F8B"/>
                  <w:sz w:val="24"/>
                  <w:szCs w:val="24"/>
                  <w:u w:val="single"/>
                </w:rPr>
                <w:t>CAC/RCP 6-1972</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Processing and Handling of Quick Frozen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2" w:history="1">
              <w:r w:rsidR="008A43B0" w:rsidRPr="00C12BAD">
                <w:rPr>
                  <w:rFonts w:eastAsia="Times New Roman" w:cs="Calibri"/>
                  <w:color w:val="448F8B"/>
                  <w:sz w:val="24"/>
                  <w:szCs w:val="24"/>
                  <w:u w:val="single"/>
                </w:rPr>
                <w:t>CAC/RCP 8-1976</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Eggs and Egg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3" w:history="1">
              <w:r w:rsidR="008A43B0" w:rsidRPr="00C12BAD">
                <w:rPr>
                  <w:rFonts w:eastAsia="Times New Roman" w:cs="Calibri"/>
                  <w:color w:val="448F8B"/>
                  <w:sz w:val="24"/>
                  <w:szCs w:val="24"/>
                  <w:u w:val="single"/>
                </w:rPr>
                <w:t>CAC/RCP 15-1976</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Radiation Processing of Food</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4" w:history="1">
              <w:r w:rsidR="008A43B0" w:rsidRPr="00C12BAD">
                <w:rPr>
                  <w:rFonts w:eastAsia="Times New Roman" w:cs="Calibri"/>
                  <w:color w:val="448F8B"/>
                  <w:sz w:val="24"/>
                  <w:szCs w:val="24"/>
                  <w:u w:val="single"/>
                </w:rPr>
                <w:t>CAC/RCP 19-1979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Ethics for International Trade in Food including Concessional and Food Aid Transactions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5" w:history="1">
              <w:r w:rsidR="008A43B0" w:rsidRPr="00C12BAD">
                <w:rPr>
                  <w:rFonts w:eastAsia="Times New Roman" w:cs="Calibri"/>
                  <w:color w:val="448F8B"/>
                  <w:sz w:val="24"/>
                  <w:szCs w:val="24"/>
                  <w:u w:val="single"/>
                </w:rPr>
                <w:t>CAC/RCP 20-1979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Groundnuts (Peanuts)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6" w:history="1">
              <w:r w:rsidR="008A43B0" w:rsidRPr="00C12BAD">
                <w:rPr>
                  <w:rFonts w:eastAsia="Times New Roman" w:cs="Calibri"/>
                  <w:color w:val="448F8B"/>
                  <w:sz w:val="24"/>
                  <w:szCs w:val="24"/>
                  <w:u w:val="single"/>
                </w:rPr>
                <w:t>CAC/RCP 22-1979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Low-Acid and Acidified Low-Acid Canned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7" w:history="1">
              <w:r w:rsidR="008A43B0" w:rsidRPr="00C12BAD">
                <w:rPr>
                  <w:rFonts w:eastAsia="Times New Roman" w:cs="Calibri"/>
                  <w:color w:val="448F8B"/>
                  <w:sz w:val="24"/>
                  <w:szCs w:val="24"/>
                  <w:u w:val="single"/>
                </w:rPr>
                <w:t>CAC/RCP 23-1979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the Processing of Frog Legs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8" w:history="1">
              <w:r w:rsidR="008A43B0" w:rsidRPr="00C12BAD">
                <w:rPr>
                  <w:rFonts w:eastAsia="Times New Roman" w:cs="Calibri"/>
                  <w:color w:val="448F8B"/>
                  <w:sz w:val="24"/>
                  <w:szCs w:val="24"/>
                  <w:u w:val="single"/>
                </w:rPr>
                <w:t>CAC/RCP 30-1983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the Storage and Transport of Edible Oils and Fats in Bulk</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19" w:history="1">
              <w:r w:rsidR="008A43B0" w:rsidRPr="00C12BAD">
                <w:rPr>
                  <w:rFonts w:eastAsia="Times New Roman" w:cs="Calibri"/>
                  <w:color w:val="448F8B"/>
                  <w:sz w:val="24"/>
                  <w:szCs w:val="24"/>
                  <w:u w:val="single"/>
                </w:rPr>
                <w:t>CAC/RCP 36-1987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Precooked and Cooked Foods in Mass Catering</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0" w:history="1">
              <w:r w:rsidR="008A43B0" w:rsidRPr="00C12BAD">
                <w:rPr>
                  <w:rFonts w:eastAsia="Times New Roman" w:cs="Calibri"/>
                  <w:color w:val="448F8B"/>
                  <w:sz w:val="24"/>
                  <w:szCs w:val="24"/>
                  <w:u w:val="single"/>
                </w:rPr>
                <w:t>CAC/RCP 39-1993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Aseptically Processed and Packaged Low-Acid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1" w:history="1">
              <w:r w:rsidR="008A43B0" w:rsidRPr="00C12BAD">
                <w:rPr>
                  <w:rFonts w:eastAsia="Times New Roman" w:cs="Calibri"/>
                  <w:color w:val="448F8B"/>
                  <w:sz w:val="24"/>
                  <w:szCs w:val="24"/>
                  <w:u w:val="single"/>
                </w:rPr>
                <w:t>CAC/RCP 40-1993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Spices and Dried Aromatic Plants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2" w:history="1">
              <w:r w:rsidR="008A43B0" w:rsidRPr="00C12BAD">
                <w:rPr>
                  <w:rFonts w:eastAsia="Times New Roman" w:cs="Calibri"/>
                  <w:color w:val="448F8B"/>
                  <w:sz w:val="24"/>
                  <w:szCs w:val="24"/>
                  <w:u w:val="single"/>
                </w:rPr>
                <w:t>CAC/RCP 42-1995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Regional Code of Hygienic Practice for the Preparation and Sale of Street Foods (Latin America and the Caribbean)</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3" w:history="1">
              <w:r w:rsidR="008A43B0" w:rsidRPr="00C12BAD">
                <w:rPr>
                  <w:rFonts w:eastAsia="Times New Roman" w:cs="Calibri"/>
                  <w:color w:val="448F8B"/>
                  <w:sz w:val="24"/>
                  <w:szCs w:val="24"/>
                  <w:u w:val="single"/>
                </w:rPr>
                <w:t>CAC/RCP 43R-1995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Packaging and Transport of Fresh Fruit and Vegetables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4" w:history="1">
              <w:r w:rsidR="008A43B0" w:rsidRPr="00C12BAD">
                <w:rPr>
                  <w:rFonts w:eastAsia="Times New Roman" w:cs="Calibri"/>
                  <w:color w:val="448F8B"/>
                  <w:sz w:val="24"/>
                  <w:szCs w:val="24"/>
                  <w:u w:val="single"/>
                </w:rPr>
                <w:t>CAC/RCP 44-1995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Reduction of Aflatoxin B1 in Raw Materials and Supplemental Feedingstuffs for Milk-Producing Animals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5" w:history="1">
              <w:r w:rsidR="008A43B0" w:rsidRPr="00C12BAD">
                <w:rPr>
                  <w:rFonts w:eastAsia="Times New Roman" w:cs="Calibri"/>
                  <w:color w:val="448F8B"/>
                  <w:sz w:val="24"/>
                  <w:szCs w:val="24"/>
                  <w:u w:val="single"/>
                </w:rPr>
                <w:t>CAC/RCP 45-1997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Refrigerated Packaged Foods with Extended Shelf-Life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6" w:history="1">
              <w:r w:rsidR="008A43B0" w:rsidRPr="00C12BAD">
                <w:rPr>
                  <w:rFonts w:eastAsia="Times New Roman" w:cs="Calibri"/>
                  <w:color w:val="448F8B"/>
                  <w:sz w:val="24"/>
                  <w:szCs w:val="24"/>
                  <w:u w:val="single"/>
                </w:rPr>
                <w:t>CAC/RCP 46-1999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the Transport of Food in Bulk and Semi-Packed Food</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7" w:history="1">
              <w:r w:rsidR="008A43B0" w:rsidRPr="00C12BAD">
                <w:rPr>
                  <w:rFonts w:eastAsia="Times New Roman" w:cs="Calibri"/>
                  <w:color w:val="448F8B"/>
                  <w:sz w:val="24"/>
                  <w:szCs w:val="24"/>
                  <w:u w:val="single"/>
                </w:rPr>
                <w:t>CAC/RCP 47-2001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Bottled/Packaged Drinking Waters (Other than Natural Mineral Waters)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8" w:history="1">
              <w:r w:rsidR="008A43B0" w:rsidRPr="00C12BAD">
                <w:rPr>
                  <w:rFonts w:eastAsia="Times New Roman" w:cs="Calibri"/>
                  <w:color w:val="448F8B"/>
                  <w:sz w:val="24"/>
                  <w:szCs w:val="24"/>
                  <w:u w:val="single"/>
                </w:rPr>
                <w:t>CAC/RCP 48-2001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Concerning Source Directed Measures to Reduce Contamination of Foods with Chemicals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29" w:history="1">
              <w:r w:rsidR="008A43B0" w:rsidRPr="00C12BAD">
                <w:rPr>
                  <w:rFonts w:eastAsia="Times New Roman" w:cs="Calibri"/>
                  <w:color w:val="448F8B"/>
                  <w:sz w:val="24"/>
                  <w:szCs w:val="24"/>
                  <w:u w:val="single"/>
                </w:rPr>
                <w:t>CAC/RCP 49-2001</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Patulin Contamination in Apple Juice and Apple Juice Ingredients in Other Beverages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0" w:history="1">
              <w:r w:rsidR="008A43B0" w:rsidRPr="00C12BAD">
                <w:rPr>
                  <w:rFonts w:eastAsia="Times New Roman" w:cs="Calibri"/>
                  <w:color w:val="448F8B"/>
                  <w:sz w:val="24"/>
                  <w:szCs w:val="24"/>
                  <w:u w:val="single"/>
                </w:rPr>
                <w:t>CAC/RCP 50-2003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lastRenderedPageBreak/>
              <w:t>Code of Practice for the Prevention and Reduction of Mycotoxin Contamination in Cereals, including Annexes on Ochratoxin A, Zearalenone, Fumonisins and Tricothecenes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1" w:history="1">
              <w:r w:rsidR="008A43B0" w:rsidRPr="00C12BAD">
                <w:rPr>
                  <w:rFonts w:eastAsia="Times New Roman" w:cs="Calibri"/>
                  <w:color w:val="448F8B"/>
                  <w:sz w:val="24"/>
                  <w:szCs w:val="24"/>
                  <w:u w:val="single"/>
                </w:rPr>
                <w:t>CAC/RCP 51-2003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Fish and Fishery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2" w:history="1">
              <w:r w:rsidR="008A43B0" w:rsidRPr="00C12BAD">
                <w:rPr>
                  <w:rFonts w:eastAsia="Times New Roman" w:cs="Calibri"/>
                  <w:color w:val="448F8B"/>
                  <w:sz w:val="24"/>
                  <w:szCs w:val="24"/>
                  <w:u w:val="single"/>
                </w:rPr>
                <w:t>CAC/RCP 52-2003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Fresh Fruits and Vegetables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3" w:history="1">
              <w:r w:rsidR="008A43B0" w:rsidRPr="00C12BAD">
                <w:rPr>
                  <w:rFonts w:eastAsia="Times New Roman" w:cs="Calibri"/>
                  <w:color w:val="448F8B"/>
                  <w:sz w:val="24"/>
                  <w:szCs w:val="24"/>
                  <w:u w:val="single"/>
                </w:rPr>
                <w:t>CAC/RCP 53-2003</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on Good Animal Feeding</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4" w:history="1">
              <w:r w:rsidR="008A43B0" w:rsidRPr="00C12BAD">
                <w:rPr>
                  <w:rFonts w:eastAsia="Times New Roman" w:cs="Calibri"/>
                  <w:color w:val="448F8B"/>
                  <w:sz w:val="24"/>
                  <w:szCs w:val="24"/>
                  <w:u w:val="single"/>
                </w:rPr>
                <w:t>CAC/RCP 54-2004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Aflatoxin Contamination in Peanuts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5" w:history="1">
              <w:r w:rsidR="008A43B0" w:rsidRPr="00C12BAD">
                <w:rPr>
                  <w:rFonts w:eastAsia="Times New Roman" w:cs="Calibri"/>
                  <w:color w:val="448F8B"/>
                  <w:sz w:val="24"/>
                  <w:szCs w:val="24"/>
                  <w:u w:val="single"/>
                </w:rPr>
                <w:t>CAC/RCP 55-2004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Lead Contamination in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6" w:history="1">
              <w:r w:rsidR="008A43B0" w:rsidRPr="00C12BAD">
                <w:rPr>
                  <w:rFonts w:eastAsia="Times New Roman" w:cs="Calibri"/>
                  <w:color w:val="448F8B"/>
                  <w:sz w:val="24"/>
                  <w:szCs w:val="24"/>
                  <w:u w:val="single"/>
                </w:rPr>
                <w:t>CAC/RCP 56-2004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Milk and Milk Products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7" w:history="1">
              <w:r w:rsidR="008A43B0" w:rsidRPr="00C12BAD">
                <w:rPr>
                  <w:rFonts w:eastAsia="Times New Roman" w:cs="Calibri"/>
                  <w:color w:val="448F8B"/>
                  <w:sz w:val="24"/>
                  <w:szCs w:val="24"/>
                  <w:u w:val="single"/>
                </w:rPr>
                <w:t>CAC/RCP 57-2004</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Meat</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8" w:history="1">
              <w:r w:rsidR="008A43B0" w:rsidRPr="00C12BAD">
                <w:rPr>
                  <w:rFonts w:eastAsia="Times New Roman" w:cs="Calibri"/>
                  <w:color w:val="448F8B"/>
                  <w:sz w:val="24"/>
                  <w:szCs w:val="24"/>
                  <w:u w:val="single"/>
                </w:rPr>
                <w:t>CAC/RCP 58-2005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Aflatoxin Contamination in Tree Nuts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39" w:history="1">
              <w:r w:rsidR="008A43B0" w:rsidRPr="00C12BAD">
                <w:rPr>
                  <w:rFonts w:eastAsia="Times New Roman" w:cs="Calibri"/>
                  <w:color w:val="448F8B"/>
                  <w:sz w:val="24"/>
                  <w:szCs w:val="24"/>
                  <w:u w:val="single"/>
                </w:rPr>
                <w:t>CAC/RCP 59-2005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Tin Contamination in Canned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0" w:history="1">
              <w:r w:rsidR="008A43B0" w:rsidRPr="00C12BAD">
                <w:rPr>
                  <w:rFonts w:eastAsia="Times New Roman" w:cs="Calibri"/>
                  <w:color w:val="448F8B"/>
                  <w:sz w:val="24"/>
                  <w:szCs w:val="24"/>
                  <w:u w:val="single"/>
                </w:rPr>
                <w:t>CAC/RCP 60-2005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to Minimize and Contain Antimicrobial Resistance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1" w:history="1">
              <w:r w:rsidR="008A43B0" w:rsidRPr="00C12BAD">
                <w:rPr>
                  <w:rFonts w:eastAsia="Times New Roman" w:cs="Calibri"/>
                  <w:color w:val="448F8B"/>
                  <w:sz w:val="24"/>
                  <w:szCs w:val="24"/>
                  <w:u w:val="single"/>
                </w:rPr>
                <w:t>CAC/RCP 61-2005</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Dioxin and Dioxin-like PCB Contamination in Food and Feeds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2" w:history="1">
              <w:r w:rsidR="008A43B0" w:rsidRPr="00C12BAD">
                <w:rPr>
                  <w:rFonts w:eastAsia="Times New Roman" w:cs="Calibri"/>
                  <w:color w:val="448F8B"/>
                  <w:sz w:val="24"/>
                  <w:szCs w:val="24"/>
                  <w:u w:val="single"/>
                </w:rPr>
                <w:t>CAC/RCP 62-2006</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Ochratoxin A Contamination in Wine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3" w:history="1">
              <w:r w:rsidR="008A43B0" w:rsidRPr="00C12BAD">
                <w:rPr>
                  <w:rFonts w:eastAsia="Times New Roman" w:cs="Calibri"/>
                  <w:color w:val="448F8B"/>
                  <w:sz w:val="24"/>
                  <w:szCs w:val="24"/>
                  <w:u w:val="single"/>
                </w:rPr>
                <w:t>CAC/RCP 63-2007</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Reduction of 3-Monochloropropane-1,2-diol (3-MCPD) during the Production of Acid-Hydrolyzed Vegetable Protein (Acid-HVPs) and Products that Contain Acid- HVPs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4" w:history="1">
              <w:r w:rsidR="008A43B0" w:rsidRPr="00C12BAD">
                <w:rPr>
                  <w:rFonts w:eastAsia="Times New Roman" w:cs="Calibri"/>
                  <w:color w:val="448F8B"/>
                  <w:sz w:val="24"/>
                  <w:szCs w:val="24"/>
                  <w:u w:val="single"/>
                </w:rPr>
                <w:t>CAC/RCP 64-2008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Aflatoxin Contamination in Dried Figs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5" w:history="1">
              <w:r w:rsidR="008A43B0" w:rsidRPr="00C12BAD">
                <w:rPr>
                  <w:rFonts w:eastAsia="Times New Roman" w:cs="Calibri"/>
                  <w:color w:val="448F8B"/>
                  <w:sz w:val="24"/>
                  <w:szCs w:val="24"/>
                  <w:u w:val="single"/>
                </w:rPr>
                <w:t>CAC/RCP 65-2008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Hygienic Practice for Powdered Formulae for Infants and Young Children</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6" w:history="1">
              <w:r w:rsidR="008A43B0" w:rsidRPr="00C12BAD">
                <w:rPr>
                  <w:rFonts w:eastAsia="Times New Roman" w:cs="Calibri"/>
                  <w:color w:val="448F8B"/>
                  <w:sz w:val="24"/>
                  <w:szCs w:val="24"/>
                  <w:u w:val="single"/>
                </w:rPr>
                <w:t>CAC/RCP 66-2008</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Reduction of Acrylamide in Foods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7" w:history="1">
              <w:r w:rsidR="008A43B0" w:rsidRPr="00C12BAD">
                <w:rPr>
                  <w:rFonts w:eastAsia="Times New Roman" w:cs="Calibri"/>
                  <w:color w:val="448F8B"/>
                  <w:sz w:val="24"/>
                  <w:szCs w:val="24"/>
                  <w:u w:val="single"/>
                </w:rPr>
                <w:t>CAC/RCP 67-2009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Reduction of Contamination of Food with Polycyclic Aromatic Hydrocarbons (PAH) from Smoking and Direct Drying Processes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8" w:history="1">
              <w:r w:rsidR="008A43B0" w:rsidRPr="00C12BAD">
                <w:rPr>
                  <w:rFonts w:eastAsia="Times New Roman" w:cs="Calibri"/>
                  <w:color w:val="448F8B"/>
                  <w:sz w:val="24"/>
                  <w:szCs w:val="24"/>
                  <w:u w:val="single"/>
                </w:rPr>
                <w:t>CAC/RCP 68-2009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Ochratoxin A Contamination in Coffee</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49" w:history="1">
              <w:r w:rsidR="008A43B0" w:rsidRPr="00C12BAD">
                <w:rPr>
                  <w:rFonts w:eastAsia="Times New Roman" w:cs="Calibri"/>
                  <w:color w:val="448F8B"/>
                  <w:sz w:val="24"/>
                  <w:szCs w:val="24"/>
                  <w:u w:val="single"/>
                </w:rPr>
                <w:t>CAC/RCP 69-2009</w:t>
              </w:r>
            </w:hyperlink>
          </w:p>
        </w:tc>
      </w:tr>
      <w:tr w:rsidR="008A43B0" w:rsidRPr="00C12BAD" w:rsidTr="00E133EF">
        <w:tc>
          <w:tcPr>
            <w:tcW w:w="7578" w:type="dxa"/>
            <w:vAlign w:val="center"/>
          </w:tcPr>
          <w:p w:rsidR="008A43B0" w:rsidRPr="00C12BAD" w:rsidRDefault="008A43B0" w:rsidP="00E133EF">
            <w:pPr>
              <w:spacing w:after="0" w:line="240" w:lineRule="auto"/>
              <w:rPr>
                <w:rFonts w:eastAsia="Times New Roman" w:cs="Calibri"/>
                <w:color w:val="222222"/>
                <w:sz w:val="24"/>
                <w:szCs w:val="24"/>
              </w:rPr>
            </w:pPr>
            <w:r w:rsidRPr="00C12BAD">
              <w:rPr>
                <w:rFonts w:eastAsia="Times New Roman" w:cs="Calibri"/>
                <w:color w:val="222222"/>
                <w:sz w:val="24"/>
                <w:szCs w:val="24"/>
              </w:rPr>
              <w:t>Code of Practice for the Prevention and Reduction of Ethyl Carbamate Contamination in Stone Fruit Distillates</w:t>
            </w:r>
          </w:p>
        </w:tc>
        <w:tc>
          <w:tcPr>
            <w:tcW w:w="2250" w:type="dxa"/>
            <w:vAlign w:val="center"/>
          </w:tcPr>
          <w:p w:rsidR="008A43B0" w:rsidRPr="00C12BAD" w:rsidRDefault="00733C0B" w:rsidP="00E133EF">
            <w:pPr>
              <w:spacing w:after="0" w:line="240" w:lineRule="auto"/>
              <w:rPr>
                <w:rFonts w:eastAsia="Times New Roman" w:cs="Calibri"/>
                <w:color w:val="448F8B"/>
                <w:sz w:val="24"/>
                <w:szCs w:val="24"/>
                <w:u w:val="single"/>
              </w:rPr>
            </w:pPr>
            <w:hyperlink r:id="rId150" w:history="1">
              <w:r w:rsidR="008A43B0" w:rsidRPr="00C12BAD">
                <w:rPr>
                  <w:rFonts w:eastAsia="Times New Roman" w:cs="Calibri"/>
                  <w:color w:val="448F8B"/>
                  <w:sz w:val="24"/>
                  <w:szCs w:val="24"/>
                  <w:u w:val="single"/>
                </w:rPr>
                <w:t>CAC/RCP 70-2011</w:t>
              </w:r>
            </w:hyperlink>
          </w:p>
        </w:tc>
      </w:tr>
    </w:tbl>
    <w:p w:rsidR="008A43B0" w:rsidRDefault="008A43B0" w:rsidP="008A43B0">
      <w:pPr>
        <w:rPr>
          <w:b/>
          <w:color w:val="C0504D"/>
          <w:sz w:val="24"/>
          <w:u w:val="single"/>
        </w:rPr>
      </w:pPr>
    </w:p>
    <w:p w:rsidR="00E133EF" w:rsidRDefault="00E133EF" w:rsidP="008A43B0">
      <w:pPr>
        <w:rPr>
          <w:b/>
          <w:color w:val="C0504D"/>
          <w:sz w:val="24"/>
          <w:u w:val="single"/>
        </w:rPr>
      </w:pPr>
    </w:p>
    <w:p w:rsidR="00E133EF" w:rsidRDefault="00E133EF" w:rsidP="008A43B0">
      <w:pPr>
        <w:rPr>
          <w:b/>
          <w:color w:val="C0504D"/>
          <w:sz w:val="24"/>
          <w:u w:val="single"/>
        </w:rPr>
      </w:pPr>
    </w:p>
    <w:p w:rsidR="00E133EF" w:rsidRDefault="00E133EF" w:rsidP="008A43B0">
      <w:pPr>
        <w:rPr>
          <w:b/>
          <w:color w:val="C0504D"/>
          <w:sz w:val="24"/>
          <w:u w:val="single"/>
        </w:rPr>
      </w:pPr>
    </w:p>
    <w:p w:rsidR="00E133EF" w:rsidRDefault="00E133EF" w:rsidP="00E133EF">
      <w:pPr>
        <w:spacing w:after="0"/>
        <w:jc w:val="right"/>
        <w:rPr>
          <w:b/>
          <w:sz w:val="24"/>
          <w:szCs w:val="24"/>
          <w:u w:val="single"/>
        </w:rPr>
      </w:pPr>
      <w:r>
        <w:rPr>
          <w:b/>
          <w:sz w:val="24"/>
          <w:szCs w:val="24"/>
          <w:u w:val="single"/>
        </w:rPr>
        <w:lastRenderedPageBreak/>
        <w:t>Attachment 2</w:t>
      </w:r>
    </w:p>
    <w:p w:rsidR="00E133EF" w:rsidRDefault="00E133EF" w:rsidP="00E133EF">
      <w:pPr>
        <w:spacing w:after="0"/>
        <w:jc w:val="center"/>
        <w:rPr>
          <w:rFonts w:cs="Calibri"/>
          <w:b/>
          <w:sz w:val="24"/>
          <w:szCs w:val="24"/>
          <w:u w:val="single"/>
        </w:rPr>
      </w:pPr>
    </w:p>
    <w:p w:rsidR="00E133EF" w:rsidRDefault="00E133EF" w:rsidP="00E133EF">
      <w:pPr>
        <w:spacing w:after="0"/>
        <w:jc w:val="center"/>
        <w:rPr>
          <w:rFonts w:cs="Calibri"/>
          <w:b/>
          <w:sz w:val="24"/>
          <w:szCs w:val="24"/>
          <w:u w:val="single"/>
        </w:rPr>
      </w:pPr>
      <w:r w:rsidRPr="00E06595">
        <w:rPr>
          <w:rFonts w:cs="Calibri"/>
          <w:b/>
          <w:sz w:val="24"/>
          <w:szCs w:val="24"/>
          <w:u w:val="single"/>
        </w:rPr>
        <w:t xml:space="preserve">GUIDANCE DOCUMENT ON </w:t>
      </w:r>
      <w:r>
        <w:rPr>
          <w:rFonts w:cs="Calibri"/>
          <w:b/>
          <w:sz w:val="24"/>
          <w:szCs w:val="24"/>
          <w:u w:val="single"/>
        </w:rPr>
        <w:t xml:space="preserve">FOOD </w:t>
      </w:r>
      <w:r w:rsidRPr="00E06595">
        <w:rPr>
          <w:rFonts w:cs="Calibri"/>
          <w:b/>
          <w:sz w:val="24"/>
          <w:szCs w:val="24"/>
          <w:u w:val="single"/>
        </w:rPr>
        <w:t>ADDITIVES</w:t>
      </w:r>
    </w:p>
    <w:p w:rsidR="00E133EF" w:rsidRPr="00F34274" w:rsidRDefault="00E133EF" w:rsidP="00E133EF">
      <w:pPr>
        <w:spacing w:after="0"/>
        <w:jc w:val="both"/>
        <w:rPr>
          <w:rFonts w:cs="Calibri"/>
          <w:sz w:val="24"/>
          <w:szCs w:val="24"/>
        </w:rPr>
      </w:pPr>
    </w:p>
    <w:p w:rsidR="00E133EF" w:rsidRPr="00CB2C07" w:rsidRDefault="00E133EF" w:rsidP="00E133EF">
      <w:pPr>
        <w:autoSpaceDE w:val="0"/>
        <w:autoSpaceDN w:val="0"/>
        <w:adjustRightInd w:val="0"/>
        <w:spacing w:after="0" w:line="240" w:lineRule="auto"/>
        <w:jc w:val="both"/>
        <w:rPr>
          <w:rFonts w:cs="Calibri"/>
          <w:sz w:val="24"/>
          <w:szCs w:val="24"/>
        </w:rPr>
      </w:pPr>
      <w:r w:rsidRPr="00743901">
        <w:rPr>
          <w:rFonts w:cs="Calibri"/>
          <w:sz w:val="24"/>
          <w:szCs w:val="24"/>
        </w:rPr>
        <w:t xml:space="preserve">Table </w:t>
      </w:r>
      <w:r w:rsidRPr="00CB2C07">
        <w:rPr>
          <w:rFonts w:cs="Calibri"/>
          <w:sz w:val="24"/>
          <w:szCs w:val="24"/>
        </w:rPr>
        <w:t xml:space="preserve">2 </w:t>
      </w:r>
      <w:r>
        <w:rPr>
          <w:rFonts w:cs="Calibri"/>
          <w:sz w:val="24"/>
          <w:szCs w:val="24"/>
        </w:rPr>
        <w:t>(</w:t>
      </w:r>
      <w:r w:rsidRPr="008412A5">
        <w:rPr>
          <w:rFonts w:cs="Calibri"/>
          <w:b/>
          <w:sz w:val="24"/>
          <w:szCs w:val="24"/>
          <w:u w:val="single"/>
        </w:rPr>
        <w:t>Attachment 5</w:t>
      </w:r>
      <w:r>
        <w:rPr>
          <w:rFonts w:cs="Calibri"/>
          <w:sz w:val="24"/>
          <w:szCs w:val="24"/>
        </w:rPr>
        <w:t xml:space="preserve"> of this Guidance Document) of the CODEX General Standards for Food Additives (GSFA) </w:t>
      </w:r>
      <w:r w:rsidRPr="00CB2C07">
        <w:rPr>
          <w:rFonts w:cs="Calibri"/>
          <w:sz w:val="24"/>
          <w:szCs w:val="24"/>
        </w:rPr>
        <w:t>specifies, for each food category the maximum use levels for Food additive(s) or food additive group(s)</w:t>
      </w:r>
      <w:r>
        <w:rPr>
          <w:rFonts w:cs="Calibri"/>
          <w:sz w:val="24"/>
          <w:szCs w:val="24"/>
        </w:rPr>
        <w:t xml:space="preserve">, </w:t>
      </w:r>
      <w:r w:rsidRPr="00CB2C07">
        <w:rPr>
          <w:rFonts w:cs="Calibri"/>
          <w:sz w:val="24"/>
          <w:szCs w:val="24"/>
        </w:rPr>
        <w:t>in</w:t>
      </w:r>
      <w:r>
        <w:rPr>
          <w:rFonts w:cs="Calibri"/>
          <w:sz w:val="24"/>
          <w:szCs w:val="24"/>
        </w:rPr>
        <w:t xml:space="preserve"> the</w:t>
      </w:r>
      <w:r w:rsidRPr="00CB2C07">
        <w:rPr>
          <w:rFonts w:cs="Calibri"/>
          <w:sz w:val="24"/>
          <w:szCs w:val="24"/>
        </w:rPr>
        <w:t xml:space="preserve"> alphabetic</w:t>
      </w:r>
      <w:r>
        <w:rPr>
          <w:rFonts w:cs="Calibri"/>
          <w:sz w:val="24"/>
          <w:szCs w:val="24"/>
        </w:rPr>
        <w:t>al order,</w:t>
      </w:r>
      <w:r w:rsidRPr="00CB2C07">
        <w:rPr>
          <w:rFonts w:cs="Calibri"/>
          <w:sz w:val="24"/>
          <w:szCs w:val="24"/>
        </w:rPr>
        <w:t xml:space="preserve"> where the additive is </w:t>
      </w:r>
      <w:r>
        <w:rPr>
          <w:rFonts w:cs="Calibri"/>
          <w:sz w:val="24"/>
          <w:szCs w:val="24"/>
        </w:rPr>
        <w:t xml:space="preserve">permitted </w:t>
      </w:r>
      <w:r w:rsidRPr="00CB2C07">
        <w:rPr>
          <w:rFonts w:cs="Calibri"/>
          <w:sz w:val="24"/>
          <w:szCs w:val="24"/>
        </w:rPr>
        <w:t xml:space="preserve">for use. Unless otherwise specified, maximum use levels for additives in Tables 2 are set </w:t>
      </w:r>
      <w:r>
        <w:rPr>
          <w:rFonts w:cs="Calibri"/>
          <w:sz w:val="24"/>
          <w:szCs w:val="24"/>
        </w:rPr>
        <w:t>i</w:t>
      </w:r>
      <w:r w:rsidRPr="00CB2C07">
        <w:rPr>
          <w:rFonts w:cs="Calibri"/>
          <w:sz w:val="24"/>
          <w:szCs w:val="24"/>
        </w:rPr>
        <w:t>n the final product as consumed.</w:t>
      </w:r>
      <w:r>
        <w:rPr>
          <w:rFonts w:cs="Calibri"/>
          <w:sz w:val="24"/>
          <w:szCs w:val="24"/>
        </w:rPr>
        <w:t xml:space="preserve"> This table should be considered for recommending maximum use levels for food additives for food products under BFSA / BSTI.</w:t>
      </w:r>
    </w:p>
    <w:p w:rsidR="00E133EF" w:rsidRPr="00CB2C07" w:rsidRDefault="00E133EF" w:rsidP="00E133EF">
      <w:pPr>
        <w:autoSpaceDE w:val="0"/>
        <w:autoSpaceDN w:val="0"/>
        <w:adjustRightInd w:val="0"/>
        <w:spacing w:after="0" w:line="240" w:lineRule="auto"/>
        <w:jc w:val="both"/>
        <w:rPr>
          <w:rFonts w:cs="Calibri"/>
          <w:sz w:val="24"/>
          <w:szCs w:val="24"/>
        </w:rPr>
      </w:pPr>
    </w:p>
    <w:p w:rsidR="00E133EF" w:rsidRPr="00CB2C07" w:rsidRDefault="00E133EF" w:rsidP="00E133EF">
      <w:pPr>
        <w:autoSpaceDE w:val="0"/>
        <w:autoSpaceDN w:val="0"/>
        <w:adjustRightInd w:val="0"/>
        <w:spacing w:after="0" w:line="240" w:lineRule="auto"/>
        <w:jc w:val="both"/>
        <w:rPr>
          <w:rFonts w:cs="Calibri"/>
          <w:sz w:val="24"/>
          <w:szCs w:val="24"/>
        </w:rPr>
      </w:pPr>
      <w:r w:rsidRPr="00743901">
        <w:rPr>
          <w:rFonts w:cs="Calibri"/>
          <w:sz w:val="24"/>
          <w:szCs w:val="24"/>
        </w:rPr>
        <w:t>Table 3</w:t>
      </w:r>
      <w:r>
        <w:rPr>
          <w:rFonts w:cs="Calibri"/>
          <w:sz w:val="24"/>
          <w:szCs w:val="24"/>
        </w:rPr>
        <w:t xml:space="preserve"> (</w:t>
      </w:r>
      <w:r w:rsidRPr="008412A5">
        <w:rPr>
          <w:rFonts w:cs="Calibri"/>
          <w:b/>
          <w:sz w:val="24"/>
          <w:szCs w:val="24"/>
          <w:u w:val="single"/>
        </w:rPr>
        <w:t>Attachment 7</w:t>
      </w:r>
      <w:r>
        <w:rPr>
          <w:rFonts w:cs="Calibri"/>
          <w:sz w:val="24"/>
          <w:szCs w:val="24"/>
        </w:rPr>
        <w:t xml:space="preserve"> of this Guidance Document) of the CODEX General Standards for Food Additives (GSFA)</w:t>
      </w:r>
      <w:r w:rsidRPr="00CB2C07">
        <w:rPr>
          <w:rFonts w:cs="Calibri"/>
          <w:sz w:val="24"/>
          <w:szCs w:val="24"/>
        </w:rPr>
        <w:t xml:space="preserve"> lists additives that are acceptable for use in foods in general</w:t>
      </w:r>
      <w:r>
        <w:rPr>
          <w:rFonts w:cs="Calibri"/>
          <w:sz w:val="24"/>
          <w:szCs w:val="24"/>
        </w:rPr>
        <w:t>,</w:t>
      </w:r>
      <w:r w:rsidRPr="00CB2C07">
        <w:rPr>
          <w:rFonts w:cs="Calibri"/>
          <w:sz w:val="24"/>
          <w:szCs w:val="24"/>
        </w:rPr>
        <w:t xml:space="preserve"> when used in acc</w:t>
      </w:r>
      <w:r>
        <w:rPr>
          <w:rFonts w:cs="Calibri"/>
          <w:sz w:val="24"/>
          <w:szCs w:val="24"/>
        </w:rPr>
        <w:t>ordance with the principles of G</w:t>
      </w:r>
      <w:r w:rsidRPr="00CB2C07">
        <w:rPr>
          <w:rFonts w:cs="Calibri"/>
          <w:sz w:val="24"/>
          <w:szCs w:val="24"/>
        </w:rPr>
        <w:t xml:space="preserve">ood </w:t>
      </w:r>
      <w:r>
        <w:rPr>
          <w:rFonts w:cs="Calibri"/>
          <w:sz w:val="24"/>
          <w:szCs w:val="24"/>
        </w:rPr>
        <w:t>M</w:t>
      </w:r>
      <w:r w:rsidRPr="00CB2C07">
        <w:rPr>
          <w:rFonts w:cs="Calibri"/>
          <w:sz w:val="24"/>
          <w:szCs w:val="24"/>
        </w:rPr>
        <w:t xml:space="preserve">anufacturing </w:t>
      </w:r>
      <w:r>
        <w:rPr>
          <w:rFonts w:cs="Calibri"/>
          <w:sz w:val="24"/>
          <w:szCs w:val="24"/>
        </w:rPr>
        <w:t>P</w:t>
      </w:r>
      <w:r w:rsidRPr="00CB2C07">
        <w:rPr>
          <w:rFonts w:cs="Calibri"/>
          <w:sz w:val="24"/>
          <w:szCs w:val="24"/>
        </w:rPr>
        <w:t>ractice</w:t>
      </w:r>
      <w:r>
        <w:rPr>
          <w:rFonts w:cs="Calibri"/>
          <w:sz w:val="24"/>
          <w:szCs w:val="24"/>
        </w:rPr>
        <w:t xml:space="preserve">. This table should be considered for recommending food additives to be used in food products in accordance with GMP. Necessary recommendations are required in respect of BFSA / BSTI </w:t>
      </w:r>
      <w:r w:rsidRPr="00CB2C07">
        <w:rPr>
          <w:rFonts w:cs="Calibri"/>
          <w:sz w:val="24"/>
          <w:szCs w:val="24"/>
        </w:rPr>
        <w:t>Regulations</w:t>
      </w:r>
      <w:r>
        <w:rPr>
          <w:rFonts w:cs="Calibri"/>
          <w:sz w:val="24"/>
          <w:szCs w:val="24"/>
        </w:rPr>
        <w:t>.</w:t>
      </w:r>
    </w:p>
    <w:p w:rsidR="00E133EF" w:rsidRPr="00CB2C07" w:rsidRDefault="00E133EF" w:rsidP="00E133EF">
      <w:pPr>
        <w:autoSpaceDE w:val="0"/>
        <w:autoSpaceDN w:val="0"/>
        <w:adjustRightInd w:val="0"/>
        <w:spacing w:after="0" w:line="240" w:lineRule="auto"/>
        <w:jc w:val="both"/>
        <w:rPr>
          <w:rFonts w:cs="Calibri"/>
          <w:sz w:val="24"/>
          <w:szCs w:val="24"/>
        </w:rPr>
      </w:pPr>
    </w:p>
    <w:p w:rsidR="00E133EF" w:rsidRDefault="00E133EF" w:rsidP="008A43B0">
      <w:pPr>
        <w:rPr>
          <w:b/>
          <w:color w:val="C0504D"/>
          <w:sz w:val="24"/>
          <w:u w:val="single"/>
        </w:rPr>
      </w:pPr>
    </w:p>
    <w:p w:rsidR="008A43B0" w:rsidRPr="003F7420" w:rsidRDefault="008A43B0" w:rsidP="008A43B0">
      <w:pPr>
        <w:rPr>
          <w:b/>
          <w:color w:val="C0504D"/>
          <w:sz w:val="24"/>
          <w:u w:val="single"/>
        </w:rPr>
      </w:pPr>
      <w:r w:rsidRPr="003F7420">
        <w:rPr>
          <w:b/>
          <w:color w:val="C0504D"/>
          <w:sz w:val="24"/>
          <w:u w:val="single"/>
        </w:rPr>
        <w:t xml:space="preserve"> </w:t>
      </w:r>
    </w:p>
    <w:p w:rsidR="008A43B0" w:rsidRPr="003F7420" w:rsidRDefault="008A43B0" w:rsidP="008A43B0">
      <w:pPr>
        <w:jc w:val="center"/>
        <w:rPr>
          <w:b/>
          <w:color w:val="C0504D"/>
          <w:sz w:val="24"/>
          <w:u w:val="single"/>
        </w:rPr>
      </w:pPr>
      <w:r>
        <w:rPr>
          <w:b/>
          <w:color w:val="C0504D"/>
          <w:sz w:val="24"/>
          <w:u w:val="single"/>
        </w:rPr>
        <w:t xml:space="preserve"> </w:t>
      </w:r>
    </w:p>
    <w:p w:rsidR="008A43B0" w:rsidRDefault="008A43B0"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516702">
      <w:pPr>
        <w:pStyle w:val="NoSpacing"/>
        <w:rPr>
          <w:rFonts w:ascii="Times New Roman" w:hAnsi="Times New Roman" w:cs="Times New Roman"/>
          <w:sz w:val="24"/>
          <w:szCs w:val="24"/>
        </w:rPr>
      </w:pPr>
    </w:p>
    <w:p w:rsidR="00E133EF" w:rsidRDefault="00E133EF" w:rsidP="00E133EF">
      <w:pPr>
        <w:spacing w:after="0"/>
        <w:rPr>
          <w:b/>
          <w:sz w:val="24"/>
          <w:szCs w:val="24"/>
          <w:u w:val="single"/>
        </w:rPr>
        <w:sectPr w:rsidR="00E133EF" w:rsidSect="00E47276">
          <w:footerReference w:type="default" r:id="rId151"/>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E133EF" w:rsidRDefault="00E133EF" w:rsidP="00E133EF">
      <w:pPr>
        <w:spacing w:after="0"/>
        <w:jc w:val="right"/>
        <w:rPr>
          <w:b/>
          <w:sz w:val="24"/>
          <w:szCs w:val="24"/>
          <w:u w:val="single"/>
        </w:rPr>
      </w:pPr>
      <w:r>
        <w:rPr>
          <w:b/>
          <w:sz w:val="24"/>
          <w:szCs w:val="24"/>
          <w:u w:val="single"/>
        </w:rPr>
        <w:lastRenderedPageBreak/>
        <w:t>Attachment 3</w:t>
      </w:r>
    </w:p>
    <w:p w:rsidR="00E133EF" w:rsidRDefault="00E133EF" w:rsidP="00516702">
      <w:pPr>
        <w:pStyle w:val="NoSpacing"/>
        <w:rPr>
          <w:rFonts w:ascii="Times New Roman" w:hAnsi="Times New Roman" w:cs="Times New Roman"/>
          <w:sz w:val="24"/>
          <w:szCs w:val="24"/>
        </w:rPr>
      </w:pPr>
    </w:p>
    <w:tbl>
      <w:tblPr>
        <w:tblW w:w="13770" w:type="dxa"/>
        <w:tblInd w:w="-545" w:type="dxa"/>
        <w:tblLook w:val="04A0" w:firstRow="1" w:lastRow="0" w:firstColumn="1" w:lastColumn="0" w:noHBand="0" w:noVBand="1"/>
      </w:tblPr>
      <w:tblGrid>
        <w:gridCol w:w="2340"/>
        <w:gridCol w:w="2430"/>
        <w:gridCol w:w="1890"/>
        <w:gridCol w:w="1260"/>
        <w:gridCol w:w="1769"/>
        <w:gridCol w:w="1595"/>
        <w:gridCol w:w="2486"/>
      </w:tblGrid>
      <w:tr w:rsidR="00C652CD" w:rsidRPr="00D445D5" w:rsidTr="00C652CD">
        <w:trPr>
          <w:trHeight w:val="585"/>
        </w:trPr>
        <w:tc>
          <w:tcPr>
            <w:tcW w:w="13770" w:type="dxa"/>
            <w:gridSpan w:val="7"/>
            <w:tcBorders>
              <w:top w:val="single" w:sz="4" w:space="0" w:color="auto"/>
              <w:left w:val="single" w:sz="4" w:space="0" w:color="auto"/>
              <w:bottom w:val="single" w:sz="4" w:space="0" w:color="auto"/>
              <w:right w:val="single" w:sz="4" w:space="0" w:color="auto"/>
            </w:tcBorders>
            <w:shd w:val="clear" w:color="000000" w:fill="92CDDC"/>
            <w:vAlign w:val="bottom"/>
            <w:hideMark/>
          </w:tcPr>
          <w:p w:rsidR="00C652CD" w:rsidRPr="00D445D5" w:rsidRDefault="00C652CD" w:rsidP="00931024">
            <w:pPr>
              <w:spacing w:after="0" w:line="240" w:lineRule="auto"/>
              <w:jc w:val="center"/>
              <w:rPr>
                <w:rFonts w:ascii="Calibri" w:eastAsia="Times New Roman" w:hAnsi="Calibri" w:cs="Times New Roman"/>
                <w:b/>
                <w:bCs/>
                <w:color w:val="000000"/>
                <w:sz w:val="24"/>
                <w:szCs w:val="24"/>
              </w:rPr>
            </w:pPr>
            <w:r w:rsidRPr="00D445D5">
              <w:rPr>
                <w:rFonts w:ascii="Calibri" w:eastAsia="Times New Roman" w:hAnsi="Calibri" w:cs="Times New Roman"/>
                <w:b/>
                <w:bCs/>
                <w:color w:val="000000"/>
                <w:sz w:val="24"/>
                <w:szCs w:val="24"/>
              </w:rPr>
              <w:t>Format for Food Additives (Part 1)</w:t>
            </w:r>
            <w:r w:rsidRPr="00D445D5">
              <w:rPr>
                <w:rFonts w:ascii="Calibri" w:eastAsia="Times New Roman" w:hAnsi="Calibri" w:cs="Times New Roman"/>
                <w:b/>
                <w:bCs/>
                <w:color w:val="000000"/>
                <w:sz w:val="24"/>
                <w:szCs w:val="24"/>
              </w:rPr>
              <w:br/>
              <w:t>[</w:t>
            </w:r>
            <w:r w:rsidRPr="00D445D5">
              <w:rPr>
                <w:rFonts w:ascii="Calibri" w:eastAsia="Times New Roman" w:hAnsi="Calibri" w:cs="Times New Roman"/>
                <w:color w:val="000000"/>
                <w:sz w:val="24"/>
                <w:szCs w:val="24"/>
              </w:rPr>
              <w:t>Please see para 5(i)]</w:t>
            </w:r>
          </w:p>
        </w:tc>
      </w:tr>
      <w:tr w:rsidR="00C652CD" w:rsidRPr="00D445D5" w:rsidTr="00C652CD">
        <w:trPr>
          <w:trHeight w:val="975"/>
        </w:trPr>
        <w:tc>
          <w:tcPr>
            <w:tcW w:w="13770" w:type="dxa"/>
            <w:gridSpan w:val="7"/>
            <w:tcBorders>
              <w:top w:val="single" w:sz="4" w:space="0" w:color="auto"/>
              <w:left w:val="nil"/>
              <w:bottom w:val="single" w:sz="4" w:space="0" w:color="auto"/>
              <w:right w:val="nil"/>
            </w:tcBorders>
            <w:shd w:val="clear" w:color="000000" w:fill="CCC0DA"/>
            <w:vAlign w:val="center"/>
            <w:hideMark/>
          </w:tcPr>
          <w:p w:rsidR="00C652CD" w:rsidRPr="00D445D5" w:rsidRDefault="00C652CD" w:rsidP="00931024">
            <w:pPr>
              <w:spacing w:after="0" w:line="240" w:lineRule="auto"/>
              <w:jc w:val="center"/>
              <w:rPr>
                <w:rFonts w:ascii="Calibri" w:eastAsia="Times New Roman" w:hAnsi="Calibri" w:cs="Times New Roman"/>
                <w:b/>
                <w:bCs/>
                <w:sz w:val="24"/>
                <w:szCs w:val="24"/>
                <w:u w:val="single"/>
              </w:rPr>
            </w:pPr>
            <w:r w:rsidRPr="00D445D5">
              <w:rPr>
                <w:rFonts w:ascii="Calibri" w:eastAsia="Times New Roman" w:hAnsi="Calibri" w:cs="Times New Roman"/>
                <w:b/>
                <w:bCs/>
                <w:sz w:val="24"/>
                <w:szCs w:val="24"/>
                <w:u w:val="single"/>
              </w:rPr>
              <w:t>Table 2: Food Categories or Individual Food Items in which Food Additives are Permitted</w:t>
            </w:r>
            <w:r w:rsidRPr="00D445D5">
              <w:rPr>
                <w:rFonts w:ascii="Calibri" w:eastAsia="Times New Roman" w:hAnsi="Calibri" w:cs="Times New Roman"/>
                <w:b/>
                <w:bCs/>
                <w:sz w:val="24"/>
                <w:szCs w:val="24"/>
                <w:u w:val="single"/>
              </w:rPr>
              <w:br/>
            </w:r>
            <w:r w:rsidRPr="00D445D5">
              <w:rPr>
                <w:rFonts w:ascii="Calibri" w:eastAsia="Times New Roman" w:hAnsi="Calibri" w:cs="Times New Roman"/>
                <w:b/>
                <w:bCs/>
                <w:sz w:val="24"/>
                <w:szCs w:val="24"/>
              </w:rPr>
              <w:t xml:space="preserve">             </w:t>
            </w:r>
            <w:r w:rsidRPr="00D445D5">
              <w:rPr>
                <w:rFonts w:ascii="Calibri" w:eastAsia="Times New Roman" w:hAnsi="Calibri" w:cs="Times New Roman"/>
                <w:sz w:val="24"/>
                <w:szCs w:val="24"/>
              </w:rPr>
              <w:t>(</w:t>
            </w:r>
            <w:r w:rsidRPr="00D445D5">
              <w:rPr>
                <w:rFonts w:ascii="Calibri" w:eastAsia="Times New Roman" w:hAnsi="Calibri" w:cs="Times New Roman"/>
                <w:sz w:val="24"/>
                <w:szCs w:val="24"/>
                <w:u w:val="single"/>
              </w:rPr>
              <w:t>Note</w:t>
            </w:r>
            <w:r w:rsidRPr="00D445D5">
              <w:rPr>
                <w:rFonts w:ascii="Calibri" w:eastAsia="Times New Roman" w:hAnsi="Calibri" w:cs="Times New Roman"/>
                <w:sz w:val="24"/>
                <w:szCs w:val="24"/>
              </w:rPr>
              <w:t xml:space="preserve"> </w:t>
            </w:r>
            <w:r w:rsidRPr="00D445D5">
              <w:rPr>
                <w:rFonts w:ascii="Calibri" w:eastAsia="Times New Roman" w:hAnsi="Calibri" w:cs="Times New Roman"/>
                <w:b/>
                <w:bCs/>
                <w:sz w:val="24"/>
                <w:szCs w:val="24"/>
              </w:rPr>
              <w:t>-</w:t>
            </w:r>
            <w:r w:rsidRPr="00D445D5">
              <w:rPr>
                <w:rFonts w:ascii="Calibri" w:eastAsia="Times New Roman" w:hAnsi="Calibri" w:cs="Times New Roman"/>
                <w:sz w:val="24"/>
                <w:szCs w:val="24"/>
              </w:rPr>
              <w:t xml:space="preserve"> Please provide the Maximum Level of additives recommended in national regulation. Also, please indicate the permitted Maximum Level of Additives in national and other countries' regulations as given in Attachment 4)</w:t>
            </w:r>
          </w:p>
        </w:tc>
      </w:tr>
      <w:tr w:rsidR="00C652CD" w:rsidRPr="00D445D5" w:rsidTr="00C652CD">
        <w:trPr>
          <w:trHeight w:val="900"/>
        </w:trPr>
        <w:tc>
          <w:tcPr>
            <w:tcW w:w="2340" w:type="dxa"/>
            <w:tcBorders>
              <w:top w:val="nil"/>
              <w:left w:val="single" w:sz="4" w:space="0" w:color="auto"/>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rPr>
            </w:pPr>
            <w:r w:rsidRPr="00D445D5">
              <w:rPr>
                <w:rFonts w:ascii="Calibri" w:eastAsia="Times New Roman" w:hAnsi="Calibri" w:cs="Times New Roman"/>
                <w:b/>
                <w:bCs/>
              </w:rPr>
              <w:t xml:space="preserve">Bangladesh Food Categorisation </w:t>
            </w:r>
          </w:p>
        </w:tc>
        <w:tc>
          <w:tcPr>
            <w:tcW w:w="2430" w:type="dxa"/>
            <w:tcBorders>
              <w:top w:val="nil"/>
              <w:left w:val="nil"/>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color w:val="000000"/>
              </w:rPr>
            </w:pPr>
            <w:r w:rsidRPr="00D445D5">
              <w:rPr>
                <w:rFonts w:ascii="Calibri" w:eastAsia="Times New Roman" w:hAnsi="Calibri" w:cs="Times New Roman"/>
                <w:b/>
                <w:bCs/>
                <w:color w:val="000000"/>
              </w:rPr>
              <w:t>No/Name of each Standard (as available)</w:t>
            </w:r>
          </w:p>
        </w:tc>
        <w:tc>
          <w:tcPr>
            <w:tcW w:w="1890" w:type="dxa"/>
            <w:tcBorders>
              <w:top w:val="nil"/>
              <w:left w:val="nil"/>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rPr>
            </w:pPr>
            <w:r w:rsidRPr="00D445D5">
              <w:rPr>
                <w:rFonts w:ascii="Calibri" w:eastAsia="Times New Roman" w:hAnsi="Calibri" w:cs="Times New Roman"/>
                <w:b/>
                <w:bCs/>
              </w:rPr>
              <w:t>Food Additives allowed in each standard</w:t>
            </w:r>
          </w:p>
        </w:tc>
        <w:tc>
          <w:tcPr>
            <w:tcW w:w="1260" w:type="dxa"/>
            <w:tcBorders>
              <w:top w:val="nil"/>
              <w:left w:val="nil"/>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rPr>
            </w:pPr>
            <w:r w:rsidRPr="00D445D5">
              <w:rPr>
                <w:rFonts w:ascii="Calibri" w:eastAsia="Times New Roman" w:hAnsi="Calibri" w:cs="Times New Roman"/>
                <w:b/>
                <w:bCs/>
              </w:rPr>
              <w:t>INS No</w:t>
            </w:r>
          </w:p>
        </w:tc>
        <w:tc>
          <w:tcPr>
            <w:tcW w:w="1769" w:type="dxa"/>
            <w:tcBorders>
              <w:top w:val="nil"/>
              <w:left w:val="nil"/>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color w:val="000000"/>
              </w:rPr>
            </w:pPr>
            <w:r w:rsidRPr="00D445D5">
              <w:rPr>
                <w:rFonts w:ascii="Calibri" w:eastAsia="Times New Roman" w:hAnsi="Calibri" w:cs="Times New Roman"/>
                <w:b/>
                <w:bCs/>
                <w:color w:val="000000"/>
              </w:rPr>
              <w:t>JECFA Evaluation (Monograph link)</w:t>
            </w:r>
          </w:p>
        </w:tc>
        <w:tc>
          <w:tcPr>
            <w:tcW w:w="1595" w:type="dxa"/>
            <w:tcBorders>
              <w:top w:val="nil"/>
              <w:left w:val="nil"/>
              <w:bottom w:val="single" w:sz="4" w:space="0" w:color="auto"/>
              <w:right w:val="nil"/>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color w:val="000000"/>
              </w:rPr>
            </w:pPr>
            <w:r w:rsidRPr="00D445D5">
              <w:rPr>
                <w:rFonts w:ascii="Calibri" w:eastAsia="Times New Roman" w:hAnsi="Calibri" w:cs="Times New Roman"/>
                <w:b/>
                <w:bCs/>
                <w:color w:val="000000"/>
              </w:rPr>
              <w:t>Recommended Max. Level</w:t>
            </w:r>
          </w:p>
        </w:tc>
        <w:tc>
          <w:tcPr>
            <w:tcW w:w="2486" w:type="dxa"/>
            <w:tcBorders>
              <w:top w:val="nil"/>
              <w:left w:val="single" w:sz="4" w:space="0" w:color="auto"/>
              <w:bottom w:val="nil"/>
              <w:right w:val="single" w:sz="4" w:space="0" w:color="auto"/>
            </w:tcBorders>
            <w:shd w:val="clear" w:color="000000" w:fill="FFC000"/>
            <w:hideMark/>
          </w:tcPr>
          <w:p w:rsidR="00C652CD" w:rsidRPr="00D445D5" w:rsidRDefault="00C652CD" w:rsidP="00931024">
            <w:pPr>
              <w:spacing w:after="0" w:line="240" w:lineRule="auto"/>
              <w:jc w:val="center"/>
              <w:rPr>
                <w:rFonts w:ascii="Calibri" w:eastAsia="Times New Roman" w:hAnsi="Calibri" w:cs="Times New Roman"/>
                <w:b/>
                <w:bCs/>
                <w:color w:val="000000"/>
              </w:rPr>
            </w:pPr>
            <w:r w:rsidRPr="00D445D5">
              <w:rPr>
                <w:rFonts w:ascii="Calibri" w:eastAsia="Times New Roman" w:hAnsi="Calibri" w:cs="Times New Roman"/>
                <w:b/>
                <w:bCs/>
                <w:color w:val="000000"/>
              </w:rPr>
              <w:t xml:space="preserve">Rationale for Permitted Maximm Level </w:t>
            </w:r>
          </w:p>
        </w:tc>
      </w:tr>
      <w:tr w:rsidR="00C652CD" w:rsidRPr="00D445D5" w:rsidTr="00C652CD">
        <w:trPr>
          <w:trHeight w:val="900"/>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Cereals, pulses and their Products (incl. bakery products)</w:t>
            </w:r>
          </w:p>
        </w:tc>
        <w:tc>
          <w:tcPr>
            <w:tcW w:w="2430" w:type="dxa"/>
            <w:tcBorders>
              <w:top w:val="single" w:sz="4" w:space="0" w:color="auto"/>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single" w:sz="4" w:space="0" w:color="auto"/>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single" w:sz="4" w:space="0" w:color="auto"/>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single" w:sz="4" w:space="0" w:color="auto"/>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single" w:sz="4" w:space="0" w:color="auto"/>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Oilseeds and their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b/>
                <w:bCs/>
              </w:rPr>
            </w:pPr>
            <w:r w:rsidRPr="00D445D5">
              <w:rPr>
                <w:rFonts w:ascii="Calibri" w:eastAsia="Times New Roman" w:hAnsi="Calibri" w:cs="Times New Roman"/>
                <w:b/>
                <w:bCs/>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Milk and Milk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Fish and Fisheries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Meat and Poultry and their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lastRenderedPageBreak/>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9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Salts, Spices and condiments, soups sauces etc.</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Tea and Coffee</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Sugar and Sugar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nil"/>
              <w:bottom w:val="nil"/>
              <w:right w:val="nil"/>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p>
        </w:tc>
        <w:tc>
          <w:tcPr>
            <w:tcW w:w="243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1200"/>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Fruits and vegetables and their products, dry fruits, tubers, ertc.</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Processed Fruits and Vegetables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nil"/>
              <w:bottom w:val="nil"/>
              <w:right w:val="nil"/>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p>
        </w:tc>
        <w:tc>
          <w:tcPr>
            <w:tcW w:w="243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Starch derivatives etc</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Soft drinks and Beverages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lastRenderedPageBreak/>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Edible ices and sorbet</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nil"/>
              <w:bottom w:val="nil"/>
              <w:right w:val="nil"/>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p>
        </w:tc>
        <w:tc>
          <w:tcPr>
            <w:tcW w:w="243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600"/>
        </w:trPr>
        <w:tc>
          <w:tcPr>
            <w:tcW w:w="2340" w:type="dxa"/>
            <w:tcBorders>
              <w:top w:val="single" w:sz="4" w:space="0" w:color="auto"/>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Ready-to-eat food products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60"/>
        </w:trPr>
        <w:tc>
          <w:tcPr>
            <w:tcW w:w="2340" w:type="dxa"/>
            <w:tcBorders>
              <w:top w:val="nil"/>
              <w:left w:val="nil"/>
              <w:bottom w:val="nil"/>
              <w:right w:val="nil"/>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p>
        </w:tc>
        <w:tc>
          <w:tcPr>
            <w:tcW w:w="243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1200"/>
        </w:trPr>
        <w:tc>
          <w:tcPr>
            <w:tcW w:w="2340" w:type="dxa"/>
            <w:tcBorders>
              <w:top w:val="single" w:sz="4" w:space="0" w:color="auto"/>
              <w:left w:val="nil"/>
              <w:bottom w:val="single" w:sz="4" w:space="0" w:color="auto"/>
              <w:right w:val="single" w:sz="4" w:space="0" w:color="auto"/>
            </w:tcBorders>
            <w:shd w:val="clear" w:color="auto" w:fill="auto"/>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Foodstuff for Nutrition and Special Dietary Purposes</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3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r w:rsidR="00C652CD" w:rsidRPr="00D445D5" w:rsidTr="00C652CD">
        <w:trPr>
          <w:trHeight w:val="900"/>
        </w:trPr>
        <w:tc>
          <w:tcPr>
            <w:tcW w:w="2340" w:type="dxa"/>
            <w:tcBorders>
              <w:top w:val="nil"/>
              <w:left w:val="single" w:sz="4" w:space="0" w:color="auto"/>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Miscellaneous (incl. traditional foods, animal / bird feed)</w:t>
            </w:r>
          </w:p>
        </w:tc>
        <w:tc>
          <w:tcPr>
            <w:tcW w:w="243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89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260"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769"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1595" w:type="dxa"/>
            <w:tcBorders>
              <w:top w:val="nil"/>
              <w:left w:val="nil"/>
              <w:bottom w:val="single" w:sz="4" w:space="0" w:color="auto"/>
              <w:right w:val="single" w:sz="4" w:space="0" w:color="auto"/>
            </w:tcBorders>
            <w:shd w:val="clear" w:color="auto" w:fill="auto"/>
            <w:hideMark/>
          </w:tcPr>
          <w:p w:rsidR="00C652CD" w:rsidRPr="00D445D5" w:rsidRDefault="00C652CD" w:rsidP="00931024">
            <w:pPr>
              <w:spacing w:after="0" w:line="240" w:lineRule="auto"/>
              <w:rPr>
                <w:rFonts w:ascii="Calibri" w:eastAsia="Times New Roman" w:hAnsi="Calibri" w:cs="Times New Roman"/>
              </w:rPr>
            </w:pPr>
            <w:r w:rsidRPr="00D445D5">
              <w:rPr>
                <w:rFonts w:ascii="Calibri" w:eastAsia="Times New Roman" w:hAnsi="Calibri" w:cs="Times New Roman"/>
              </w:rPr>
              <w:t> </w:t>
            </w:r>
          </w:p>
        </w:tc>
        <w:tc>
          <w:tcPr>
            <w:tcW w:w="2486" w:type="dxa"/>
            <w:tcBorders>
              <w:top w:val="nil"/>
              <w:left w:val="nil"/>
              <w:bottom w:val="single" w:sz="4" w:space="0" w:color="auto"/>
              <w:right w:val="single" w:sz="4" w:space="0" w:color="auto"/>
            </w:tcBorders>
            <w:shd w:val="clear" w:color="auto" w:fill="auto"/>
            <w:noWrap/>
            <w:vAlign w:val="bottom"/>
            <w:hideMark/>
          </w:tcPr>
          <w:p w:rsidR="00C652CD" w:rsidRPr="00D445D5" w:rsidRDefault="00C652CD" w:rsidP="00931024">
            <w:pPr>
              <w:spacing w:after="0" w:line="240" w:lineRule="auto"/>
              <w:rPr>
                <w:rFonts w:ascii="Calibri" w:eastAsia="Times New Roman" w:hAnsi="Calibri" w:cs="Times New Roman"/>
                <w:color w:val="000000"/>
              </w:rPr>
            </w:pPr>
            <w:r w:rsidRPr="00D445D5">
              <w:rPr>
                <w:rFonts w:ascii="Calibri" w:eastAsia="Times New Roman" w:hAnsi="Calibri" w:cs="Times New Roman"/>
                <w:color w:val="000000"/>
              </w:rPr>
              <w:t> </w:t>
            </w:r>
          </w:p>
        </w:tc>
      </w:tr>
    </w:tbl>
    <w:p w:rsidR="00575386" w:rsidRDefault="00575386" w:rsidP="00516702">
      <w:pPr>
        <w:pStyle w:val="NoSpacing"/>
        <w:rPr>
          <w:rFonts w:ascii="Times New Roman" w:hAnsi="Times New Roman" w:cs="Times New Roman"/>
          <w:sz w:val="24"/>
          <w:szCs w:val="24"/>
        </w:rPr>
      </w:pPr>
    </w:p>
    <w:p w:rsidR="00575386" w:rsidRDefault="00575386"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C652CD" w:rsidRDefault="00C652CD" w:rsidP="00516702">
      <w:pPr>
        <w:pStyle w:val="NoSpacing"/>
        <w:rPr>
          <w:rFonts w:ascii="Times New Roman" w:hAnsi="Times New Roman" w:cs="Times New Roman"/>
          <w:sz w:val="24"/>
          <w:szCs w:val="24"/>
        </w:rPr>
      </w:pPr>
    </w:p>
    <w:p w:rsidR="00575386" w:rsidRDefault="00575386" w:rsidP="00516702">
      <w:pPr>
        <w:pStyle w:val="NoSpacing"/>
        <w:rPr>
          <w:rFonts w:ascii="Times New Roman" w:hAnsi="Times New Roman" w:cs="Times New Roman"/>
          <w:sz w:val="24"/>
          <w:szCs w:val="24"/>
        </w:rPr>
      </w:pPr>
    </w:p>
    <w:p w:rsidR="005C1A8B" w:rsidRDefault="005C1A8B" w:rsidP="005C1A8B">
      <w:pPr>
        <w:spacing w:after="0"/>
        <w:jc w:val="right"/>
        <w:rPr>
          <w:b/>
          <w:sz w:val="24"/>
          <w:szCs w:val="24"/>
          <w:u w:val="single"/>
        </w:rPr>
      </w:pPr>
      <w:r>
        <w:rPr>
          <w:b/>
          <w:sz w:val="24"/>
          <w:szCs w:val="24"/>
          <w:u w:val="single"/>
        </w:rPr>
        <w:lastRenderedPageBreak/>
        <w:t>Attachment 4</w:t>
      </w:r>
    </w:p>
    <w:p w:rsidR="005C1A8B" w:rsidRDefault="005C1A8B" w:rsidP="005C1A8B">
      <w:pPr>
        <w:spacing w:after="0"/>
        <w:jc w:val="right"/>
        <w:rPr>
          <w:b/>
          <w:sz w:val="24"/>
          <w:szCs w:val="24"/>
          <w:u w:val="single"/>
        </w:rPr>
      </w:pPr>
    </w:p>
    <w:p w:rsidR="005C1A8B" w:rsidRDefault="005C1A8B" w:rsidP="005C1A8B">
      <w:pPr>
        <w:spacing w:after="0"/>
        <w:jc w:val="right"/>
        <w:rPr>
          <w:b/>
          <w:sz w:val="24"/>
          <w:szCs w:val="24"/>
          <w:u w:val="single"/>
        </w:rPr>
      </w:pPr>
    </w:p>
    <w:tbl>
      <w:tblPr>
        <w:tblW w:w="12560" w:type="dxa"/>
        <w:tblLook w:val="04A0" w:firstRow="1" w:lastRow="0" w:firstColumn="1" w:lastColumn="0" w:noHBand="0" w:noVBand="1"/>
      </w:tblPr>
      <w:tblGrid>
        <w:gridCol w:w="1800"/>
        <w:gridCol w:w="960"/>
        <w:gridCol w:w="1268"/>
        <w:gridCol w:w="1354"/>
        <w:gridCol w:w="1416"/>
        <w:gridCol w:w="1422"/>
        <w:gridCol w:w="1440"/>
        <w:gridCol w:w="1460"/>
        <w:gridCol w:w="1440"/>
      </w:tblGrid>
      <w:tr w:rsidR="005C1A8B" w:rsidRPr="005C1A8B" w:rsidTr="005C1A8B">
        <w:trPr>
          <w:trHeight w:val="750"/>
        </w:trPr>
        <w:tc>
          <w:tcPr>
            <w:tcW w:w="12560" w:type="dxa"/>
            <w:gridSpan w:val="9"/>
            <w:tcBorders>
              <w:top w:val="single" w:sz="4" w:space="0" w:color="auto"/>
              <w:left w:val="single" w:sz="4" w:space="0" w:color="auto"/>
              <w:bottom w:val="single" w:sz="4" w:space="0" w:color="auto"/>
              <w:right w:val="single" w:sz="4" w:space="0" w:color="auto"/>
            </w:tcBorders>
            <w:shd w:val="clear" w:color="000000" w:fill="92CDDC"/>
            <w:vAlign w:val="bottom"/>
            <w:hideMark/>
          </w:tcPr>
          <w:p w:rsidR="005C1A8B" w:rsidRPr="005C1A8B" w:rsidRDefault="005C1A8B" w:rsidP="005C1A8B">
            <w:pPr>
              <w:spacing w:after="0" w:line="240" w:lineRule="auto"/>
              <w:jc w:val="center"/>
              <w:rPr>
                <w:rFonts w:ascii="Calibri" w:eastAsia="Times New Roman" w:hAnsi="Calibri" w:cs="Times New Roman"/>
                <w:b/>
                <w:bCs/>
                <w:color w:val="000000"/>
                <w:sz w:val="24"/>
                <w:szCs w:val="24"/>
              </w:rPr>
            </w:pPr>
            <w:r w:rsidRPr="005C1A8B">
              <w:rPr>
                <w:rFonts w:ascii="Calibri" w:eastAsia="Times New Roman" w:hAnsi="Calibri" w:cs="Times New Roman"/>
                <w:b/>
                <w:bCs/>
                <w:color w:val="000000"/>
                <w:sz w:val="24"/>
                <w:szCs w:val="24"/>
              </w:rPr>
              <w:t>Format for Food Additives (Part 2)</w:t>
            </w:r>
            <w:r w:rsidRPr="005C1A8B">
              <w:rPr>
                <w:rFonts w:ascii="Calibri" w:eastAsia="Times New Roman" w:hAnsi="Calibri" w:cs="Times New Roman"/>
                <w:b/>
                <w:bCs/>
                <w:color w:val="000000"/>
                <w:sz w:val="24"/>
                <w:szCs w:val="24"/>
              </w:rPr>
              <w:br/>
              <w:t>[</w:t>
            </w:r>
            <w:r w:rsidRPr="005C1A8B">
              <w:rPr>
                <w:rFonts w:ascii="Calibri" w:eastAsia="Times New Roman" w:hAnsi="Calibri" w:cs="Times New Roman"/>
                <w:color w:val="000000"/>
                <w:sz w:val="24"/>
                <w:szCs w:val="24"/>
              </w:rPr>
              <w:t>Please see Note mentioned in Attachment 3 and para 5(ii)]</w:t>
            </w:r>
          </w:p>
        </w:tc>
      </w:tr>
      <w:tr w:rsidR="005C1A8B" w:rsidRPr="005C1A8B" w:rsidTr="005C1A8B">
        <w:trPr>
          <w:trHeight w:val="315"/>
        </w:trPr>
        <w:tc>
          <w:tcPr>
            <w:tcW w:w="12560" w:type="dxa"/>
            <w:gridSpan w:val="9"/>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5C1A8B" w:rsidRPr="005C1A8B" w:rsidRDefault="005C1A8B" w:rsidP="005C1A8B">
            <w:pPr>
              <w:spacing w:after="0" w:line="240" w:lineRule="auto"/>
              <w:jc w:val="center"/>
              <w:rPr>
                <w:rFonts w:ascii="Calibri" w:eastAsia="Times New Roman" w:hAnsi="Calibri" w:cs="Times New Roman"/>
                <w:b/>
                <w:bCs/>
                <w:sz w:val="24"/>
                <w:szCs w:val="24"/>
                <w:u w:val="single"/>
              </w:rPr>
            </w:pPr>
            <w:r w:rsidRPr="005C1A8B">
              <w:rPr>
                <w:rFonts w:ascii="Calibri" w:eastAsia="Times New Roman" w:hAnsi="Calibri" w:cs="Times New Roman"/>
                <w:b/>
                <w:bCs/>
                <w:sz w:val="24"/>
                <w:szCs w:val="24"/>
                <w:u w:val="single"/>
              </w:rPr>
              <w:t>Permitted Maximum Level of Additives in National and other countries' Regulations</w:t>
            </w:r>
          </w:p>
        </w:tc>
      </w:tr>
      <w:tr w:rsidR="005C1A8B" w:rsidRPr="005C1A8B" w:rsidTr="005C1A8B">
        <w:trPr>
          <w:trHeight w:val="300"/>
        </w:trPr>
        <w:tc>
          <w:tcPr>
            <w:tcW w:w="1800" w:type="dxa"/>
            <w:vMerge w:val="restart"/>
            <w:tcBorders>
              <w:top w:val="nil"/>
              <w:left w:val="single" w:sz="4" w:space="0" w:color="auto"/>
              <w:bottom w:val="single" w:sz="4" w:space="0" w:color="000000"/>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Food Additive</w:t>
            </w:r>
          </w:p>
        </w:tc>
        <w:tc>
          <w:tcPr>
            <w:tcW w:w="960" w:type="dxa"/>
            <w:vMerge w:val="restart"/>
            <w:tcBorders>
              <w:top w:val="nil"/>
              <w:left w:val="single" w:sz="4" w:space="0" w:color="auto"/>
              <w:bottom w:val="single" w:sz="4" w:space="0" w:color="000000"/>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INS No.</w:t>
            </w:r>
          </w:p>
        </w:tc>
        <w:tc>
          <w:tcPr>
            <w:tcW w:w="1140" w:type="dxa"/>
            <w:tcBorders>
              <w:top w:val="nil"/>
              <w:left w:val="nil"/>
              <w:bottom w:val="nil"/>
              <w:right w:val="nil"/>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 </w:t>
            </w:r>
          </w:p>
        </w:tc>
        <w:tc>
          <w:tcPr>
            <w:tcW w:w="8660" w:type="dxa"/>
            <w:gridSpan w:val="6"/>
            <w:tcBorders>
              <w:top w:val="single" w:sz="4" w:space="0" w:color="auto"/>
              <w:left w:val="single" w:sz="4" w:space="0" w:color="auto"/>
              <w:bottom w:val="single" w:sz="4" w:space="0" w:color="auto"/>
              <w:right w:val="single" w:sz="4" w:space="0" w:color="000000"/>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Permitted Maximum Level</w:t>
            </w:r>
          </w:p>
        </w:tc>
      </w:tr>
      <w:tr w:rsidR="005C1A8B" w:rsidRPr="005C1A8B" w:rsidTr="005C1A8B">
        <w:trPr>
          <w:trHeight w:val="900"/>
        </w:trPr>
        <w:tc>
          <w:tcPr>
            <w:tcW w:w="1800" w:type="dxa"/>
            <w:vMerge/>
            <w:tcBorders>
              <w:top w:val="nil"/>
              <w:left w:val="single" w:sz="4" w:space="0" w:color="auto"/>
              <w:bottom w:val="single" w:sz="4" w:space="0" w:color="000000"/>
              <w:right w:val="single" w:sz="4" w:space="0" w:color="auto"/>
            </w:tcBorders>
            <w:vAlign w:val="center"/>
            <w:hideMark/>
          </w:tcPr>
          <w:p w:rsidR="005C1A8B" w:rsidRPr="005C1A8B" w:rsidRDefault="005C1A8B" w:rsidP="005C1A8B">
            <w:pPr>
              <w:spacing w:after="0" w:line="240" w:lineRule="auto"/>
              <w:rPr>
                <w:rFonts w:ascii="Calibri" w:eastAsia="Times New Roman" w:hAnsi="Calibri" w:cs="Times New Roman"/>
                <w:b/>
                <w:bCs/>
              </w:rPr>
            </w:pPr>
          </w:p>
        </w:tc>
        <w:tc>
          <w:tcPr>
            <w:tcW w:w="960" w:type="dxa"/>
            <w:vMerge/>
            <w:tcBorders>
              <w:top w:val="nil"/>
              <w:left w:val="single" w:sz="4" w:space="0" w:color="auto"/>
              <w:bottom w:val="single" w:sz="4" w:space="0" w:color="000000"/>
              <w:right w:val="single" w:sz="4" w:space="0" w:color="auto"/>
            </w:tcBorders>
            <w:vAlign w:val="center"/>
            <w:hideMark/>
          </w:tcPr>
          <w:p w:rsidR="005C1A8B" w:rsidRPr="005C1A8B" w:rsidRDefault="005C1A8B" w:rsidP="005C1A8B">
            <w:pPr>
              <w:spacing w:after="0" w:line="240" w:lineRule="auto"/>
              <w:rPr>
                <w:rFonts w:ascii="Calibri" w:eastAsia="Times New Roman" w:hAnsi="Calibri" w:cs="Times New Roman"/>
                <w:b/>
                <w:bCs/>
              </w:rPr>
            </w:pPr>
          </w:p>
        </w:tc>
        <w:tc>
          <w:tcPr>
            <w:tcW w:w="11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Bangladesh</w:t>
            </w:r>
          </w:p>
        </w:tc>
        <w:tc>
          <w:tcPr>
            <w:tcW w:w="14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India</w:t>
            </w:r>
          </w:p>
        </w:tc>
        <w:tc>
          <w:tcPr>
            <w:tcW w:w="14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Codex</w:t>
            </w:r>
          </w:p>
        </w:tc>
        <w:tc>
          <w:tcPr>
            <w:tcW w:w="14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USFDA</w:t>
            </w:r>
          </w:p>
        </w:tc>
        <w:tc>
          <w:tcPr>
            <w:tcW w:w="14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Malaysia</w:t>
            </w:r>
          </w:p>
        </w:tc>
        <w:tc>
          <w:tcPr>
            <w:tcW w:w="146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EC Regulations</w:t>
            </w:r>
          </w:p>
        </w:tc>
        <w:tc>
          <w:tcPr>
            <w:tcW w:w="1440" w:type="dxa"/>
            <w:tcBorders>
              <w:top w:val="nil"/>
              <w:left w:val="nil"/>
              <w:bottom w:val="single" w:sz="4" w:space="0" w:color="auto"/>
              <w:right w:val="single" w:sz="4" w:space="0" w:color="auto"/>
            </w:tcBorders>
            <w:shd w:val="clear" w:color="000000" w:fill="FFC000"/>
            <w:hideMark/>
          </w:tcPr>
          <w:p w:rsidR="005C1A8B" w:rsidRPr="005C1A8B" w:rsidRDefault="005C1A8B" w:rsidP="005C1A8B">
            <w:pPr>
              <w:spacing w:after="0" w:line="240" w:lineRule="auto"/>
              <w:jc w:val="center"/>
              <w:rPr>
                <w:rFonts w:ascii="Calibri" w:eastAsia="Times New Roman" w:hAnsi="Calibri" w:cs="Times New Roman"/>
                <w:b/>
                <w:bCs/>
              </w:rPr>
            </w:pPr>
            <w:r w:rsidRPr="005C1A8B">
              <w:rPr>
                <w:rFonts w:ascii="Calibri" w:eastAsia="Times New Roman" w:hAnsi="Calibri" w:cs="Times New Roman"/>
                <w:b/>
                <w:bCs/>
              </w:rPr>
              <w:t>Any Other Asian Regulations</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r w:rsidR="005C1A8B" w:rsidRPr="005C1A8B" w:rsidTr="005C1A8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1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C1A8B" w:rsidRPr="005C1A8B" w:rsidRDefault="005C1A8B" w:rsidP="005C1A8B">
            <w:pPr>
              <w:spacing w:after="0" w:line="240" w:lineRule="auto"/>
              <w:rPr>
                <w:rFonts w:ascii="Calibri" w:eastAsia="Times New Roman" w:hAnsi="Calibri" w:cs="Times New Roman"/>
              </w:rPr>
            </w:pPr>
            <w:r w:rsidRPr="005C1A8B">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C1A8B" w:rsidRPr="005C1A8B" w:rsidRDefault="005C1A8B" w:rsidP="005C1A8B">
            <w:pPr>
              <w:spacing w:after="0" w:line="240" w:lineRule="auto"/>
              <w:rPr>
                <w:rFonts w:ascii="Calibri" w:eastAsia="Times New Roman" w:hAnsi="Calibri" w:cs="Times New Roman"/>
                <w:color w:val="000000"/>
              </w:rPr>
            </w:pPr>
            <w:r w:rsidRPr="005C1A8B">
              <w:rPr>
                <w:rFonts w:ascii="Calibri" w:eastAsia="Times New Roman" w:hAnsi="Calibri" w:cs="Times New Roman"/>
                <w:color w:val="000000"/>
              </w:rPr>
              <w:t> </w:t>
            </w:r>
          </w:p>
        </w:tc>
      </w:tr>
    </w:tbl>
    <w:p w:rsidR="00E133EF" w:rsidRDefault="00E133EF"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pPr>
    </w:p>
    <w:p w:rsidR="005C1A8B" w:rsidRDefault="005C1A8B" w:rsidP="00516702">
      <w:pPr>
        <w:pStyle w:val="NoSpacing"/>
        <w:rPr>
          <w:rFonts w:ascii="Times New Roman" w:hAnsi="Times New Roman" w:cs="Times New Roman"/>
          <w:sz w:val="24"/>
          <w:szCs w:val="24"/>
        </w:rPr>
        <w:sectPr w:rsidR="005C1A8B" w:rsidSect="00E133EF">
          <w:pgSz w:w="15840" w:h="12240" w:orient="landscape"/>
          <w:pgMar w:top="108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5C1A8B" w:rsidRDefault="005C1A8B" w:rsidP="005C1A8B">
      <w:pPr>
        <w:spacing w:after="0"/>
        <w:jc w:val="right"/>
        <w:rPr>
          <w:b/>
          <w:sz w:val="24"/>
          <w:szCs w:val="24"/>
          <w:u w:val="single"/>
        </w:rPr>
      </w:pPr>
      <w:r>
        <w:rPr>
          <w:b/>
          <w:sz w:val="24"/>
          <w:szCs w:val="24"/>
          <w:u w:val="single"/>
        </w:rPr>
        <w:lastRenderedPageBreak/>
        <w:t>Attachment 6</w:t>
      </w:r>
    </w:p>
    <w:p w:rsidR="00F85AB7" w:rsidRDefault="00F85AB7" w:rsidP="005C1A8B">
      <w:pPr>
        <w:spacing w:after="0"/>
        <w:jc w:val="right"/>
        <w:rPr>
          <w:b/>
          <w:sz w:val="24"/>
          <w:szCs w:val="24"/>
          <w:u w:val="single"/>
        </w:rPr>
      </w:pPr>
    </w:p>
    <w:tbl>
      <w:tblPr>
        <w:tblW w:w="10965" w:type="dxa"/>
        <w:tblInd w:w="-185" w:type="dxa"/>
        <w:tblLook w:val="04A0" w:firstRow="1" w:lastRow="0" w:firstColumn="1" w:lastColumn="0" w:noHBand="0" w:noVBand="1"/>
      </w:tblPr>
      <w:tblGrid>
        <w:gridCol w:w="4045"/>
        <w:gridCol w:w="3140"/>
        <w:gridCol w:w="2820"/>
        <w:gridCol w:w="960"/>
      </w:tblGrid>
      <w:tr w:rsidR="00F85AB7" w:rsidRPr="00F85AB7" w:rsidTr="004E39AA">
        <w:trPr>
          <w:trHeight w:val="750"/>
        </w:trPr>
        <w:tc>
          <w:tcPr>
            <w:tcW w:w="10005" w:type="dxa"/>
            <w:gridSpan w:val="3"/>
            <w:tcBorders>
              <w:top w:val="single" w:sz="4" w:space="0" w:color="auto"/>
              <w:left w:val="single" w:sz="4" w:space="0" w:color="auto"/>
              <w:bottom w:val="single" w:sz="4" w:space="0" w:color="auto"/>
              <w:right w:val="single" w:sz="4" w:space="0" w:color="auto"/>
            </w:tcBorders>
            <w:shd w:val="clear" w:color="000000" w:fill="92CDDC"/>
            <w:vAlign w:val="bottom"/>
            <w:hideMark/>
          </w:tcPr>
          <w:p w:rsidR="00F85AB7" w:rsidRPr="00F85AB7" w:rsidRDefault="00F85AB7" w:rsidP="00F85AB7">
            <w:pPr>
              <w:spacing w:after="0" w:line="240" w:lineRule="auto"/>
              <w:jc w:val="center"/>
              <w:rPr>
                <w:rFonts w:ascii="Calibri" w:eastAsia="Times New Roman" w:hAnsi="Calibri" w:cs="Times New Roman"/>
                <w:b/>
                <w:bCs/>
                <w:color w:val="000000"/>
                <w:sz w:val="24"/>
                <w:szCs w:val="24"/>
              </w:rPr>
            </w:pPr>
            <w:r w:rsidRPr="00F85AB7">
              <w:rPr>
                <w:rFonts w:ascii="Calibri" w:eastAsia="Times New Roman" w:hAnsi="Calibri" w:cs="Times New Roman"/>
                <w:b/>
                <w:bCs/>
                <w:color w:val="000000"/>
                <w:sz w:val="24"/>
                <w:szCs w:val="24"/>
              </w:rPr>
              <w:t>Format for Additives (Part 3)</w:t>
            </w:r>
            <w:r w:rsidRPr="00F85AB7">
              <w:rPr>
                <w:rFonts w:ascii="Calibri" w:eastAsia="Times New Roman" w:hAnsi="Calibri" w:cs="Times New Roman"/>
                <w:b/>
                <w:bCs/>
                <w:color w:val="000000"/>
                <w:sz w:val="24"/>
                <w:szCs w:val="24"/>
              </w:rPr>
              <w:br/>
              <w:t>[</w:t>
            </w:r>
            <w:r w:rsidRPr="00F85AB7">
              <w:rPr>
                <w:rFonts w:ascii="Calibri" w:eastAsia="Times New Roman" w:hAnsi="Calibri" w:cs="Times New Roman"/>
                <w:color w:val="000000"/>
                <w:sz w:val="24"/>
                <w:szCs w:val="24"/>
              </w:rPr>
              <w:t>Please see para 5(ii)]</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jc w:val="center"/>
              <w:rPr>
                <w:rFonts w:ascii="Calibri" w:eastAsia="Times New Roman" w:hAnsi="Calibri" w:cs="Times New Roman"/>
                <w:b/>
                <w:bCs/>
                <w:color w:val="000000"/>
                <w:sz w:val="24"/>
                <w:szCs w:val="24"/>
              </w:rPr>
            </w:pPr>
          </w:p>
        </w:tc>
      </w:tr>
      <w:tr w:rsidR="00F85AB7" w:rsidRPr="00F85AB7" w:rsidTr="004E39AA">
        <w:trPr>
          <w:trHeight w:val="735"/>
        </w:trPr>
        <w:tc>
          <w:tcPr>
            <w:tcW w:w="10005" w:type="dxa"/>
            <w:gridSpan w:val="3"/>
            <w:tcBorders>
              <w:top w:val="single" w:sz="4" w:space="0" w:color="auto"/>
              <w:left w:val="single" w:sz="4" w:space="0" w:color="auto"/>
              <w:bottom w:val="single" w:sz="4" w:space="0" w:color="auto"/>
              <w:right w:val="single" w:sz="4" w:space="0" w:color="auto"/>
            </w:tcBorders>
            <w:shd w:val="clear" w:color="000000" w:fill="CCC0DA"/>
            <w:vAlign w:val="center"/>
            <w:hideMark/>
          </w:tcPr>
          <w:p w:rsidR="00F85AB7" w:rsidRPr="00F85AB7" w:rsidRDefault="00F85AB7" w:rsidP="00F85AB7">
            <w:pPr>
              <w:spacing w:after="0" w:line="240" w:lineRule="auto"/>
              <w:jc w:val="center"/>
              <w:rPr>
                <w:rFonts w:ascii="Calibri" w:eastAsia="Times New Roman" w:hAnsi="Calibri" w:cs="Times New Roman"/>
                <w:b/>
                <w:bCs/>
                <w:u w:val="single"/>
              </w:rPr>
            </w:pPr>
            <w:r w:rsidRPr="00F85AB7">
              <w:rPr>
                <w:rFonts w:ascii="Calibri" w:eastAsia="Times New Roman" w:hAnsi="Calibri" w:cs="Times New Roman"/>
                <w:b/>
                <w:bCs/>
                <w:u w:val="single"/>
              </w:rPr>
              <w:t>Table 3: Additives Permitted for Use in Food in General, unless otherwise specified,</w:t>
            </w:r>
            <w:r w:rsidRPr="00F85AB7">
              <w:rPr>
                <w:rFonts w:ascii="Calibri" w:eastAsia="Times New Roman" w:hAnsi="Calibri" w:cs="Times New Roman"/>
                <w:b/>
                <w:bCs/>
              </w:rPr>
              <w:t xml:space="preserve">                                                </w:t>
            </w:r>
            <w:r w:rsidRPr="00F85AB7">
              <w:rPr>
                <w:rFonts w:ascii="Calibri" w:eastAsia="Times New Roman" w:hAnsi="Calibri" w:cs="Times New Roman"/>
                <w:b/>
                <w:bCs/>
                <w:u w:val="single"/>
              </w:rPr>
              <w:t>in accordance with GMP</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jc w:val="center"/>
              <w:rPr>
                <w:rFonts w:ascii="Calibri" w:eastAsia="Times New Roman" w:hAnsi="Calibri" w:cs="Times New Roman"/>
                <w:b/>
                <w:bCs/>
                <w:u w:val="single"/>
              </w:rPr>
            </w:pPr>
          </w:p>
        </w:tc>
      </w:tr>
      <w:tr w:rsidR="00F85AB7" w:rsidRPr="00F85AB7" w:rsidTr="004E39AA">
        <w:trPr>
          <w:trHeight w:val="300"/>
        </w:trPr>
        <w:tc>
          <w:tcPr>
            <w:tcW w:w="4045" w:type="dxa"/>
            <w:tcBorders>
              <w:top w:val="nil"/>
              <w:left w:val="single" w:sz="4" w:space="0" w:color="auto"/>
              <w:bottom w:val="nil"/>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 xml:space="preserve">Additive </w:t>
            </w:r>
          </w:p>
        </w:tc>
        <w:tc>
          <w:tcPr>
            <w:tcW w:w="3140" w:type="dxa"/>
            <w:vMerge w:val="restart"/>
            <w:tcBorders>
              <w:top w:val="nil"/>
              <w:left w:val="single" w:sz="4" w:space="0" w:color="auto"/>
              <w:bottom w:val="single" w:sz="4" w:space="0" w:color="auto"/>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INS No</w:t>
            </w:r>
          </w:p>
        </w:tc>
        <w:tc>
          <w:tcPr>
            <w:tcW w:w="2820" w:type="dxa"/>
            <w:vMerge w:val="restart"/>
            <w:tcBorders>
              <w:top w:val="nil"/>
              <w:left w:val="single" w:sz="4" w:space="0" w:color="auto"/>
              <w:bottom w:val="single" w:sz="4" w:space="0" w:color="auto"/>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Functional Class</w:t>
            </w:r>
          </w:p>
        </w:tc>
        <w:tc>
          <w:tcPr>
            <w:tcW w:w="960" w:type="dxa"/>
            <w:tcBorders>
              <w:top w:val="nil"/>
              <w:left w:val="nil"/>
              <w:bottom w:val="nil"/>
              <w:right w:val="nil"/>
            </w:tcBorders>
            <w:shd w:val="clear" w:color="auto" w:fill="auto"/>
            <w:hideMark/>
          </w:tcPr>
          <w:p w:rsidR="00F85AB7" w:rsidRPr="00F85AB7" w:rsidRDefault="00F85AB7" w:rsidP="00F85AB7">
            <w:pPr>
              <w:spacing w:after="0" w:line="240" w:lineRule="auto"/>
              <w:jc w:val="center"/>
              <w:rPr>
                <w:rFonts w:ascii="Calibri" w:eastAsia="Times New Roman" w:hAnsi="Calibri" w:cs="Times New Roman"/>
                <w:b/>
                <w:bCs/>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 </w:t>
            </w:r>
          </w:p>
        </w:tc>
        <w:tc>
          <w:tcPr>
            <w:tcW w:w="3140" w:type="dxa"/>
            <w:vMerge/>
            <w:tcBorders>
              <w:top w:val="nil"/>
              <w:left w:val="single" w:sz="4" w:space="0" w:color="auto"/>
              <w:bottom w:val="single" w:sz="4" w:space="0" w:color="auto"/>
              <w:right w:val="single" w:sz="4" w:space="0" w:color="auto"/>
            </w:tcBorders>
            <w:vAlign w:val="center"/>
            <w:hideMark/>
          </w:tcPr>
          <w:p w:rsidR="00F85AB7" w:rsidRPr="00F85AB7" w:rsidRDefault="00F85AB7" w:rsidP="00F85AB7">
            <w:pPr>
              <w:spacing w:after="0" w:line="240" w:lineRule="auto"/>
              <w:rPr>
                <w:rFonts w:ascii="Calibri" w:eastAsia="Times New Roman" w:hAnsi="Calibri" w:cs="Times New Roman"/>
                <w:b/>
                <w:bCs/>
              </w:rPr>
            </w:pPr>
          </w:p>
        </w:tc>
        <w:tc>
          <w:tcPr>
            <w:tcW w:w="2820" w:type="dxa"/>
            <w:vMerge/>
            <w:tcBorders>
              <w:top w:val="nil"/>
              <w:left w:val="single" w:sz="4" w:space="0" w:color="auto"/>
              <w:bottom w:val="single" w:sz="4" w:space="0" w:color="auto"/>
              <w:right w:val="single" w:sz="4" w:space="0" w:color="auto"/>
            </w:tcBorders>
            <w:vAlign w:val="center"/>
            <w:hideMark/>
          </w:tcPr>
          <w:p w:rsidR="00F85AB7" w:rsidRPr="00F85AB7" w:rsidRDefault="00F85AB7" w:rsidP="00F85AB7">
            <w:pPr>
              <w:spacing w:after="0" w:line="240" w:lineRule="auto"/>
              <w:rPr>
                <w:rFonts w:ascii="Calibri" w:eastAsia="Times New Roman" w:hAnsi="Calibri" w:cs="Times New Roman"/>
                <w:b/>
                <w:bCs/>
              </w:rPr>
            </w:pPr>
          </w:p>
        </w:tc>
        <w:tc>
          <w:tcPr>
            <w:tcW w:w="960" w:type="dxa"/>
            <w:tcBorders>
              <w:top w:val="nil"/>
              <w:left w:val="nil"/>
              <w:bottom w:val="nil"/>
              <w:right w:val="nil"/>
            </w:tcBorders>
            <w:shd w:val="clear" w:color="auto" w:fill="auto"/>
            <w:hideMark/>
          </w:tcPr>
          <w:p w:rsidR="00F85AB7" w:rsidRPr="00F85AB7" w:rsidRDefault="00F85AB7" w:rsidP="00F85AB7">
            <w:pPr>
              <w:spacing w:after="0" w:line="240" w:lineRule="auto"/>
              <w:jc w:val="center"/>
              <w:rPr>
                <w:rFonts w:ascii="Calibri" w:eastAsia="Times New Roman" w:hAnsi="Calibri" w:cs="Times New Roman"/>
                <w:b/>
                <w:bCs/>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r>
      <w:tr w:rsidR="00F85AB7" w:rsidRPr="00F85AB7" w:rsidTr="004E39AA">
        <w:trPr>
          <w:trHeight w:val="300"/>
        </w:trPr>
        <w:tc>
          <w:tcPr>
            <w:tcW w:w="4045"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314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314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795"/>
        </w:trPr>
        <w:tc>
          <w:tcPr>
            <w:tcW w:w="7185" w:type="dxa"/>
            <w:gridSpan w:val="2"/>
            <w:tcBorders>
              <w:top w:val="single" w:sz="4" w:space="0" w:color="auto"/>
              <w:left w:val="single" w:sz="4" w:space="0" w:color="auto"/>
              <w:bottom w:val="single" w:sz="4" w:space="0" w:color="auto"/>
              <w:right w:val="single" w:sz="4" w:space="0" w:color="000000"/>
            </w:tcBorders>
            <w:shd w:val="clear" w:color="000000" w:fill="CCC0DA"/>
            <w:vAlign w:val="center"/>
            <w:hideMark/>
          </w:tcPr>
          <w:p w:rsidR="00F85AB7" w:rsidRPr="00F85AB7" w:rsidRDefault="00F85AB7" w:rsidP="00F85AB7">
            <w:pPr>
              <w:spacing w:after="0" w:line="240" w:lineRule="auto"/>
              <w:rPr>
                <w:rFonts w:ascii="Calibri" w:eastAsia="Times New Roman" w:hAnsi="Calibri" w:cs="Times New Roman"/>
                <w:b/>
                <w:bCs/>
                <w:sz w:val="24"/>
                <w:szCs w:val="24"/>
                <w:u w:val="single"/>
              </w:rPr>
            </w:pPr>
            <w:r w:rsidRPr="00F85AB7">
              <w:rPr>
                <w:rFonts w:ascii="Calibri" w:eastAsia="Times New Roman" w:hAnsi="Calibri" w:cs="Times New Roman"/>
                <w:b/>
                <w:bCs/>
                <w:sz w:val="24"/>
                <w:szCs w:val="24"/>
                <w:u w:val="single"/>
              </w:rPr>
              <w:t>Annex to Table 3: Food Categories or Individual Food Items Excluded from the General Conditions of Table 3</w:t>
            </w:r>
          </w:p>
        </w:tc>
        <w:tc>
          <w:tcPr>
            <w:tcW w:w="2820" w:type="dxa"/>
            <w:tcBorders>
              <w:top w:val="nil"/>
              <w:left w:val="nil"/>
              <w:bottom w:val="nil"/>
              <w:right w:val="nil"/>
            </w:tcBorders>
            <w:shd w:val="clear" w:color="auto" w:fill="auto"/>
            <w:noWrap/>
            <w:vAlign w:val="center"/>
            <w:hideMark/>
          </w:tcPr>
          <w:p w:rsidR="00F85AB7" w:rsidRPr="00F85AB7" w:rsidRDefault="00F85AB7" w:rsidP="00F85AB7">
            <w:pPr>
              <w:spacing w:after="0" w:line="240" w:lineRule="auto"/>
              <w:rPr>
                <w:rFonts w:ascii="Calibri" w:eastAsia="Times New Roman" w:hAnsi="Calibri" w:cs="Times New Roman"/>
                <w:b/>
                <w:bCs/>
                <w:sz w:val="24"/>
                <w:szCs w:val="24"/>
                <w:u w:val="single"/>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vMerge w:val="restart"/>
            <w:tcBorders>
              <w:top w:val="nil"/>
              <w:left w:val="single" w:sz="4" w:space="0" w:color="auto"/>
              <w:bottom w:val="single" w:sz="4" w:space="0" w:color="000000"/>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Category Code</w:t>
            </w:r>
          </w:p>
        </w:tc>
        <w:tc>
          <w:tcPr>
            <w:tcW w:w="3140" w:type="dxa"/>
            <w:vMerge w:val="restart"/>
            <w:tcBorders>
              <w:top w:val="nil"/>
              <w:left w:val="single" w:sz="4" w:space="0" w:color="auto"/>
              <w:bottom w:val="single" w:sz="4" w:space="0" w:color="000000"/>
              <w:right w:val="single" w:sz="4" w:space="0" w:color="auto"/>
            </w:tcBorders>
            <w:shd w:val="clear" w:color="000000" w:fill="FFC000"/>
            <w:hideMark/>
          </w:tcPr>
          <w:p w:rsidR="00F85AB7" w:rsidRPr="00F85AB7" w:rsidRDefault="00F85AB7" w:rsidP="00F85AB7">
            <w:pPr>
              <w:spacing w:after="0" w:line="240" w:lineRule="auto"/>
              <w:jc w:val="center"/>
              <w:rPr>
                <w:rFonts w:ascii="Calibri" w:eastAsia="Times New Roman" w:hAnsi="Calibri" w:cs="Times New Roman"/>
                <w:b/>
                <w:bCs/>
              </w:rPr>
            </w:pPr>
            <w:r w:rsidRPr="00F85AB7">
              <w:rPr>
                <w:rFonts w:ascii="Calibri" w:eastAsia="Times New Roman" w:hAnsi="Calibri" w:cs="Times New Roman"/>
                <w:b/>
                <w:bCs/>
              </w:rPr>
              <w:t>Category Name</w:t>
            </w:r>
          </w:p>
        </w:tc>
        <w:tc>
          <w:tcPr>
            <w:tcW w:w="2820" w:type="dxa"/>
            <w:vMerge w:val="restart"/>
            <w:tcBorders>
              <w:top w:val="nil"/>
              <w:left w:val="single" w:sz="4" w:space="0" w:color="auto"/>
              <w:bottom w:val="nil"/>
              <w:right w:val="nil"/>
            </w:tcBorders>
            <w:shd w:val="clear" w:color="auto" w:fill="auto"/>
            <w:hideMark/>
          </w:tcPr>
          <w:p w:rsidR="00F85AB7" w:rsidRPr="00F85AB7" w:rsidRDefault="00F85AB7" w:rsidP="00F85AB7">
            <w:pPr>
              <w:spacing w:after="0" w:line="240" w:lineRule="auto"/>
              <w:jc w:val="center"/>
              <w:rPr>
                <w:rFonts w:ascii="Calibri" w:eastAsia="Times New Roman" w:hAnsi="Calibri" w:cs="Times New Roman"/>
                <w:b/>
                <w:bCs/>
                <w:color w:val="000000"/>
              </w:rPr>
            </w:pPr>
            <w:r w:rsidRPr="00F85AB7">
              <w:rPr>
                <w:rFonts w:ascii="Calibri" w:eastAsia="Times New Roman" w:hAnsi="Calibri" w:cs="Times New Roman"/>
                <w:b/>
                <w:bCs/>
                <w:color w:val="000000"/>
              </w:rPr>
              <w:t> </w:t>
            </w: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jc w:val="center"/>
              <w:rPr>
                <w:rFonts w:ascii="Calibri" w:eastAsia="Times New Roman" w:hAnsi="Calibri" w:cs="Times New Roman"/>
                <w:b/>
                <w:bCs/>
                <w:color w:val="000000"/>
              </w:rPr>
            </w:pPr>
          </w:p>
        </w:tc>
      </w:tr>
      <w:tr w:rsidR="00F85AB7" w:rsidRPr="00F85AB7" w:rsidTr="004E39AA">
        <w:trPr>
          <w:trHeight w:val="300"/>
        </w:trPr>
        <w:tc>
          <w:tcPr>
            <w:tcW w:w="4045" w:type="dxa"/>
            <w:vMerge/>
            <w:tcBorders>
              <w:top w:val="nil"/>
              <w:left w:val="single" w:sz="4" w:space="0" w:color="auto"/>
              <w:bottom w:val="single" w:sz="4" w:space="0" w:color="000000"/>
              <w:right w:val="single" w:sz="4" w:space="0" w:color="auto"/>
            </w:tcBorders>
            <w:vAlign w:val="center"/>
            <w:hideMark/>
          </w:tcPr>
          <w:p w:rsidR="00F85AB7" w:rsidRPr="00F85AB7" w:rsidRDefault="00F85AB7" w:rsidP="00F85AB7">
            <w:pPr>
              <w:spacing w:after="0" w:line="240" w:lineRule="auto"/>
              <w:rPr>
                <w:rFonts w:ascii="Calibri" w:eastAsia="Times New Roman" w:hAnsi="Calibri" w:cs="Times New Roman"/>
                <w:b/>
                <w:bCs/>
              </w:rPr>
            </w:pPr>
          </w:p>
        </w:tc>
        <w:tc>
          <w:tcPr>
            <w:tcW w:w="3140" w:type="dxa"/>
            <w:vMerge/>
            <w:tcBorders>
              <w:top w:val="nil"/>
              <w:left w:val="single" w:sz="4" w:space="0" w:color="auto"/>
              <w:bottom w:val="single" w:sz="4" w:space="0" w:color="000000"/>
              <w:right w:val="single" w:sz="4" w:space="0" w:color="auto"/>
            </w:tcBorders>
            <w:vAlign w:val="center"/>
            <w:hideMark/>
          </w:tcPr>
          <w:p w:rsidR="00F85AB7" w:rsidRPr="00F85AB7" w:rsidRDefault="00F85AB7" w:rsidP="00F85AB7">
            <w:pPr>
              <w:spacing w:after="0" w:line="240" w:lineRule="auto"/>
              <w:rPr>
                <w:rFonts w:ascii="Calibri" w:eastAsia="Times New Roman" w:hAnsi="Calibri" w:cs="Times New Roman"/>
                <w:b/>
                <w:bCs/>
              </w:rPr>
            </w:pPr>
          </w:p>
        </w:tc>
        <w:tc>
          <w:tcPr>
            <w:tcW w:w="2820" w:type="dxa"/>
            <w:vMerge/>
            <w:tcBorders>
              <w:top w:val="nil"/>
              <w:left w:val="single" w:sz="4" w:space="0" w:color="auto"/>
              <w:bottom w:val="nil"/>
              <w:right w:val="nil"/>
            </w:tcBorders>
            <w:vAlign w:val="center"/>
            <w:hideMark/>
          </w:tcPr>
          <w:p w:rsidR="00F85AB7" w:rsidRPr="00F85AB7" w:rsidRDefault="00F85AB7" w:rsidP="00F85AB7">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single" w:sz="4" w:space="0" w:color="auto"/>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3140" w:type="dxa"/>
            <w:tcBorders>
              <w:top w:val="nil"/>
              <w:left w:val="nil"/>
              <w:bottom w:val="single" w:sz="4" w:space="0" w:color="auto"/>
              <w:right w:val="single" w:sz="4" w:space="0" w:color="auto"/>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r w:rsidRPr="00F85AB7">
              <w:rPr>
                <w:rFonts w:ascii="Calibri" w:eastAsia="Times New Roman" w:hAnsi="Calibri" w:cs="Times New Roman"/>
                <w:color w:val="000000"/>
              </w:rPr>
              <w:t> </w:t>
            </w: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r w:rsidR="00F85AB7" w:rsidRPr="00F85AB7" w:rsidTr="004E39AA">
        <w:trPr>
          <w:trHeight w:val="300"/>
        </w:trPr>
        <w:tc>
          <w:tcPr>
            <w:tcW w:w="4045"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314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282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85AB7" w:rsidRPr="00F85AB7" w:rsidRDefault="00F85AB7" w:rsidP="00F85AB7">
            <w:pPr>
              <w:spacing w:after="0" w:line="240" w:lineRule="auto"/>
              <w:rPr>
                <w:rFonts w:ascii="Times New Roman" w:eastAsia="Times New Roman" w:hAnsi="Times New Roman" w:cs="Times New Roman"/>
                <w:sz w:val="20"/>
                <w:szCs w:val="20"/>
              </w:rPr>
            </w:pPr>
          </w:p>
        </w:tc>
      </w:tr>
    </w:tbl>
    <w:p w:rsidR="00F85AB7" w:rsidRDefault="00F85AB7" w:rsidP="00F85AB7">
      <w:pPr>
        <w:spacing w:after="0"/>
        <w:jc w:val="right"/>
        <w:rPr>
          <w:b/>
          <w:sz w:val="24"/>
          <w:szCs w:val="24"/>
          <w:u w:val="single"/>
        </w:rPr>
      </w:pPr>
      <w:r>
        <w:rPr>
          <w:b/>
          <w:sz w:val="24"/>
          <w:szCs w:val="24"/>
          <w:u w:val="single"/>
        </w:rPr>
        <w:lastRenderedPageBreak/>
        <w:t>Attachment 8</w:t>
      </w:r>
    </w:p>
    <w:tbl>
      <w:tblPr>
        <w:tblW w:w="10760" w:type="dxa"/>
        <w:tblInd w:w="-725" w:type="dxa"/>
        <w:tblLayout w:type="fixed"/>
        <w:tblLook w:val="04A0" w:firstRow="1" w:lastRow="0" w:firstColumn="1" w:lastColumn="0" w:noHBand="0" w:noVBand="1"/>
      </w:tblPr>
      <w:tblGrid>
        <w:gridCol w:w="540"/>
        <w:gridCol w:w="1710"/>
        <w:gridCol w:w="1530"/>
        <w:gridCol w:w="1480"/>
        <w:gridCol w:w="1420"/>
        <w:gridCol w:w="1420"/>
        <w:gridCol w:w="1420"/>
        <w:gridCol w:w="1240"/>
      </w:tblGrid>
      <w:tr w:rsidR="00931024" w:rsidRPr="00931024" w:rsidTr="00931024">
        <w:trPr>
          <w:trHeight w:val="1305"/>
        </w:trPr>
        <w:tc>
          <w:tcPr>
            <w:tcW w:w="10760" w:type="dxa"/>
            <w:gridSpan w:val="8"/>
            <w:tcBorders>
              <w:top w:val="single" w:sz="4" w:space="0" w:color="auto"/>
              <w:left w:val="single" w:sz="4" w:space="0" w:color="auto"/>
              <w:bottom w:val="single" w:sz="4" w:space="0" w:color="auto"/>
              <w:right w:val="single" w:sz="4" w:space="0" w:color="000000"/>
            </w:tcBorders>
            <w:shd w:val="clear" w:color="000000" w:fill="92CDDC"/>
            <w:hideMark/>
          </w:tcPr>
          <w:p w:rsidR="00931024" w:rsidRPr="00931024" w:rsidRDefault="00931024" w:rsidP="00931024">
            <w:pPr>
              <w:spacing w:after="0" w:line="240" w:lineRule="auto"/>
              <w:jc w:val="center"/>
              <w:rPr>
                <w:rFonts w:ascii="Calibri" w:eastAsia="Times New Roman" w:hAnsi="Calibri" w:cs="Times New Roman"/>
                <w:b/>
                <w:bCs/>
                <w:color w:val="000000"/>
                <w:sz w:val="24"/>
                <w:szCs w:val="24"/>
              </w:rPr>
            </w:pPr>
            <w:r w:rsidRPr="00931024">
              <w:rPr>
                <w:rFonts w:ascii="Calibri" w:eastAsia="Times New Roman" w:hAnsi="Calibri" w:cs="Times New Roman"/>
                <w:b/>
                <w:bCs/>
                <w:color w:val="000000"/>
                <w:sz w:val="24"/>
                <w:szCs w:val="24"/>
                <w:u w:val="single"/>
              </w:rPr>
              <w:t>Format for Contaminants (Part 1</w:t>
            </w:r>
            <w:proofErr w:type="gramStart"/>
            <w:r w:rsidRPr="00931024">
              <w:rPr>
                <w:rFonts w:ascii="Calibri" w:eastAsia="Times New Roman" w:hAnsi="Calibri" w:cs="Times New Roman"/>
                <w:b/>
                <w:bCs/>
                <w:color w:val="000000"/>
                <w:sz w:val="24"/>
                <w:szCs w:val="24"/>
                <w:u w:val="single"/>
              </w:rPr>
              <w:t>)</w:t>
            </w:r>
            <w:proofErr w:type="gramEnd"/>
            <w:r w:rsidRPr="00931024">
              <w:rPr>
                <w:rFonts w:ascii="Calibri" w:eastAsia="Times New Roman" w:hAnsi="Calibri" w:cs="Times New Roman"/>
                <w:b/>
                <w:bCs/>
                <w:color w:val="000000"/>
                <w:sz w:val="24"/>
                <w:szCs w:val="24"/>
              </w:rPr>
              <w:br/>
            </w:r>
            <w:r w:rsidRPr="00931024">
              <w:rPr>
                <w:rFonts w:ascii="Calibri" w:eastAsia="Times New Roman" w:hAnsi="Calibri" w:cs="Times New Roman"/>
                <w:color w:val="000000"/>
                <w:sz w:val="24"/>
                <w:szCs w:val="24"/>
              </w:rPr>
              <w:t>(Please see Paras 6, 7 and 10)</w:t>
            </w:r>
            <w:r w:rsidRPr="00931024">
              <w:rPr>
                <w:rFonts w:ascii="Calibri" w:eastAsia="Times New Roman" w:hAnsi="Calibri" w:cs="Times New Roman"/>
                <w:color w:val="000000"/>
                <w:sz w:val="24"/>
                <w:szCs w:val="24"/>
              </w:rPr>
              <w:br/>
              <w:t>(Note - Please provide the Maximum Limit of Contaminants recommended in BFSA regulation. Also, indicate the       permitted Maximum Limit of Contaminants in Bangladesh and other countries' regulations in Attachment 9)</w:t>
            </w:r>
          </w:p>
        </w:tc>
      </w:tr>
      <w:tr w:rsidR="00931024" w:rsidRPr="00931024" w:rsidTr="00931024">
        <w:trPr>
          <w:trHeight w:val="300"/>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Mycotoxins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Mycotoxin</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(µg/kg)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JECFA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Aflatoxin (B+G)</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Aflatoxin M1</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Patulin</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4</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Ochratoxin</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6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5</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Deoxynivalenol (DON)</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nil"/>
              <w:right w:val="nil"/>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r>
      <w:tr w:rsidR="00931024" w:rsidRPr="00931024" w:rsidTr="00931024">
        <w:trPr>
          <w:trHeight w:val="300"/>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Naturally Occurring Toxins (NOTS)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NOTS</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JECFA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Hydrocyanic acid</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Hypericine</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Safrole</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4</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Agaric acid</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vAlign w:val="center"/>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nil"/>
              <w:right w:val="nil"/>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p>
        </w:tc>
        <w:tc>
          <w:tcPr>
            <w:tcW w:w="148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r>
      <w:tr w:rsidR="00931024" w:rsidRPr="00931024" w:rsidTr="00931024">
        <w:trPr>
          <w:trHeight w:val="300"/>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Metal Contaminants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Metal Contaminants</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JECFA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Lead</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Arsenic</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Tin</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lastRenderedPageBreak/>
              <w:t>4</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Cadmium</w:t>
            </w:r>
          </w:p>
        </w:tc>
        <w:tc>
          <w:tcPr>
            <w:tcW w:w="153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5</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Mercury</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6</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Methyl Mercury</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7</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Chromium (VI)</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8</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Nickel</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vAlign w:val="center"/>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Pesticide Residues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Sl.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Pesticide Residue</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JMPR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289"/>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Veterinary Drug Residues/ Antibiotic Residues/ Pharmacologically Active Substances</w:t>
            </w:r>
          </w:p>
        </w:tc>
      </w:tr>
      <w:tr w:rsidR="00931024" w:rsidRPr="00931024" w:rsidTr="00931024">
        <w:trPr>
          <w:trHeight w:val="18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Sl.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Veterinary Drug Residue/ Antibiotic Residues/ Pharmacologically Active Substances</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JECFA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503"/>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Microbiological Contaminants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Sl.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Microbiological Contaminant</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JEMRA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289"/>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4</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lastRenderedPageBreak/>
              <w:t> </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single" w:sz="4" w:space="0" w:color="auto"/>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432"/>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Residues of Processing Aids</w:t>
            </w:r>
          </w:p>
        </w:tc>
      </w:tr>
      <w:tr w:rsidR="00931024" w:rsidRPr="00931024" w:rsidTr="00931024">
        <w:trPr>
          <w:trHeight w:val="6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Sl.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Processing Aid</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Comments if any</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4</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nil"/>
              <w:bottom w:val="nil"/>
              <w:right w:val="nil"/>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p>
        </w:tc>
        <w:tc>
          <w:tcPr>
            <w:tcW w:w="171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53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8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hideMark/>
          </w:tcPr>
          <w:p w:rsidR="00931024" w:rsidRPr="00931024" w:rsidRDefault="00931024" w:rsidP="00931024">
            <w:pPr>
              <w:spacing w:after="0" w:line="240" w:lineRule="auto"/>
              <w:rPr>
                <w:rFonts w:ascii="Times New Roman" w:eastAsia="Times New Roman" w:hAnsi="Times New Roman" w:cs="Times New Roman"/>
                <w:sz w:val="20"/>
                <w:szCs w:val="20"/>
              </w:rPr>
            </w:pPr>
          </w:p>
        </w:tc>
      </w:tr>
      <w:tr w:rsidR="00931024" w:rsidRPr="00931024" w:rsidTr="00931024">
        <w:trPr>
          <w:trHeight w:val="300"/>
        </w:trPr>
        <w:tc>
          <w:tcPr>
            <w:tcW w:w="10760" w:type="dxa"/>
            <w:gridSpan w:val="8"/>
            <w:tcBorders>
              <w:top w:val="single" w:sz="4" w:space="0" w:color="auto"/>
              <w:left w:val="single" w:sz="4" w:space="0" w:color="auto"/>
              <w:bottom w:val="single" w:sz="4" w:space="0" w:color="auto"/>
              <w:right w:val="single" w:sz="4" w:space="0" w:color="000000"/>
            </w:tcBorders>
            <w:shd w:val="clear" w:color="000000" w:fill="FFC000"/>
            <w:hideMark/>
          </w:tcPr>
          <w:p w:rsidR="00931024" w:rsidRPr="00931024" w:rsidRDefault="00931024" w:rsidP="00931024">
            <w:pPr>
              <w:spacing w:after="0" w:line="240" w:lineRule="auto"/>
              <w:jc w:val="center"/>
              <w:rPr>
                <w:rFonts w:ascii="Calibri" w:eastAsia="Times New Roman" w:hAnsi="Calibri" w:cs="Times New Roman"/>
                <w:b/>
                <w:bCs/>
                <w:color w:val="000000"/>
              </w:rPr>
            </w:pPr>
            <w:r w:rsidRPr="00931024">
              <w:rPr>
                <w:rFonts w:ascii="Calibri" w:eastAsia="Times New Roman" w:hAnsi="Calibri" w:cs="Times New Roman"/>
                <w:b/>
                <w:bCs/>
                <w:color w:val="000000"/>
              </w:rPr>
              <w:t>Others</w:t>
            </w:r>
          </w:p>
        </w:tc>
      </w:tr>
      <w:tr w:rsidR="00931024" w:rsidRPr="00931024" w:rsidTr="00931024">
        <w:trPr>
          <w:trHeight w:val="900"/>
        </w:trPr>
        <w:tc>
          <w:tcPr>
            <w:tcW w:w="540" w:type="dxa"/>
            <w:tcBorders>
              <w:top w:val="nil"/>
              <w:left w:val="single" w:sz="4" w:space="0" w:color="auto"/>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Sl. No.</w:t>
            </w:r>
          </w:p>
        </w:tc>
        <w:tc>
          <w:tcPr>
            <w:tcW w:w="171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Contaminant</w:t>
            </w:r>
          </w:p>
        </w:tc>
        <w:tc>
          <w:tcPr>
            <w:tcW w:w="153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Name of food/ Commodity</w:t>
            </w:r>
          </w:p>
        </w:tc>
        <w:tc>
          <w:tcPr>
            <w:tcW w:w="148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Current BFSA Regulation</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Maximum limit (mg/kg)</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Sampling Procedure</w:t>
            </w:r>
          </w:p>
        </w:tc>
        <w:tc>
          <w:tcPr>
            <w:tcW w:w="142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Analytical Method</w:t>
            </w:r>
          </w:p>
        </w:tc>
        <w:tc>
          <w:tcPr>
            <w:tcW w:w="1240" w:type="dxa"/>
            <w:tcBorders>
              <w:top w:val="nil"/>
              <w:left w:val="nil"/>
              <w:bottom w:val="single" w:sz="4" w:space="0" w:color="auto"/>
              <w:right w:val="single" w:sz="4" w:space="0" w:color="auto"/>
            </w:tcBorders>
            <w:shd w:val="clear" w:color="000000" w:fill="FFC000"/>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JECFA Evaluation (Link)</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1</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Melamine</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2</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Vinyl Chloride</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3</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Chlororpropynols</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4</w:t>
            </w:r>
          </w:p>
        </w:tc>
        <w:tc>
          <w:tcPr>
            <w:tcW w:w="1710" w:type="dxa"/>
            <w:tcBorders>
              <w:top w:val="nil"/>
              <w:left w:val="nil"/>
              <w:bottom w:val="single" w:sz="4" w:space="0" w:color="auto"/>
              <w:right w:val="single" w:sz="4" w:space="0" w:color="auto"/>
            </w:tcBorders>
            <w:shd w:val="clear" w:color="auto" w:fill="auto"/>
            <w:noWrap/>
            <w:vAlign w:val="bottom"/>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Acrylo nitrite</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r w:rsidR="00931024" w:rsidRPr="00931024" w:rsidTr="00931024">
        <w:trPr>
          <w:trHeight w:val="300"/>
        </w:trPr>
        <w:tc>
          <w:tcPr>
            <w:tcW w:w="540" w:type="dxa"/>
            <w:tcBorders>
              <w:top w:val="nil"/>
              <w:left w:val="single" w:sz="4" w:space="0" w:color="auto"/>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53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42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c>
          <w:tcPr>
            <w:tcW w:w="1240" w:type="dxa"/>
            <w:tcBorders>
              <w:top w:val="nil"/>
              <w:left w:val="nil"/>
              <w:bottom w:val="single" w:sz="4" w:space="0" w:color="auto"/>
              <w:right w:val="single" w:sz="4" w:space="0" w:color="auto"/>
            </w:tcBorders>
            <w:shd w:val="clear" w:color="auto" w:fill="auto"/>
            <w:hideMark/>
          </w:tcPr>
          <w:p w:rsidR="00931024" w:rsidRPr="00931024" w:rsidRDefault="00931024" w:rsidP="00931024">
            <w:pPr>
              <w:spacing w:after="0" w:line="240" w:lineRule="auto"/>
              <w:rPr>
                <w:rFonts w:ascii="Calibri" w:eastAsia="Times New Roman" w:hAnsi="Calibri" w:cs="Times New Roman"/>
                <w:color w:val="000000"/>
              </w:rPr>
            </w:pPr>
            <w:r w:rsidRPr="00931024">
              <w:rPr>
                <w:rFonts w:ascii="Calibri" w:eastAsia="Times New Roman" w:hAnsi="Calibri" w:cs="Times New Roman"/>
                <w:color w:val="000000"/>
              </w:rPr>
              <w:t> </w:t>
            </w:r>
          </w:p>
        </w:tc>
      </w:tr>
    </w:tbl>
    <w:p w:rsidR="00F85AB7" w:rsidRDefault="00F85AB7" w:rsidP="00F85AB7">
      <w:pPr>
        <w:spacing w:after="0"/>
        <w:jc w:val="right"/>
        <w:rPr>
          <w:b/>
          <w:sz w:val="24"/>
          <w:szCs w:val="24"/>
          <w:u w:val="single"/>
        </w:rPr>
      </w:pPr>
      <w:bookmarkStart w:id="12" w:name="_GoBack"/>
      <w:bookmarkEnd w:id="12"/>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5E2937" w:rsidRDefault="005E2937" w:rsidP="00931024">
      <w:pPr>
        <w:spacing w:after="0"/>
        <w:rPr>
          <w:b/>
          <w:sz w:val="24"/>
          <w:szCs w:val="24"/>
          <w:u w:val="single"/>
        </w:rPr>
        <w:sectPr w:rsidR="005E2937" w:rsidSect="005C1A8B">
          <w:pgSz w:w="12240" w:h="15840"/>
          <w:pgMar w:top="1440" w:right="108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F85AB7" w:rsidRDefault="00F85AB7" w:rsidP="00F85AB7">
      <w:pPr>
        <w:spacing w:after="0"/>
        <w:jc w:val="right"/>
        <w:rPr>
          <w:b/>
          <w:sz w:val="24"/>
          <w:szCs w:val="24"/>
          <w:u w:val="single"/>
        </w:rPr>
      </w:pPr>
      <w:r>
        <w:rPr>
          <w:b/>
          <w:sz w:val="24"/>
          <w:szCs w:val="24"/>
          <w:u w:val="single"/>
        </w:rPr>
        <w:lastRenderedPageBreak/>
        <w:t>Attachment 9</w:t>
      </w:r>
    </w:p>
    <w:p w:rsidR="005E2937" w:rsidRDefault="005E2937" w:rsidP="00F85AB7">
      <w:pPr>
        <w:spacing w:after="0"/>
        <w:jc w:val="right"/>
        <w:rPr>
          <w:b/>
          <w:sz w:val="24"/>
          <w:szCs w:val="24"/>
          <w:u w:val="single"/>
        </w:rPr>
      </w:pPr>
    </w:p>
    <w:tbl>
      <w:tblPr>
        <w:tblW w:w="13780" w:type="dxa"/>
        <w:tblInd w:w="-455" w:type="dxa"/>
        <w:tblLook w:val="04A0" w:firstRow="1" w:lastRow="0" w:firstColumn="1" w:lastColumn="0" w:noHBand="0" w:noVBand="1"/>
      </w:tblPr>
      <w:tblGrid>
        <w:gridCol w:w="1800"/>
        <w:gridCol w:w="1660"/>
        <w:gridCol w:w="1660"/>
        <w:gridCol w:w="1440"/>
        <w:gridCol w:w="1440"/>
        <w:gridCol w:w="1440"/>
        <w:gridCol w:w="1440"/>
        <w:gridCol w:w="1460"/>
        <w:gridCol w:w="1440"/>
      </w:tblGrid>
      <w:tr w:rsidR="005E2937" w:rsidRPr="005E2937" w:rsidTr="005E2937">
        <w:trPr>
          <w:trHeight w:val="705"/>
        </w:trPr>
        <w:tc>
          <w:tcPr>
            <w:tcW w:w="13780" w:type="dxa"/>
            <w:gridSpan w:val="9"/>
            <w:tcBorders>
              <w:top w:val="single" w:sz="4" w:space="0" w:color="auto"/>
              <w:left w:val="single" w:sz="4" w:space="0" w:color="auto"/>
              <w:bottom w:val="single" w:sz="4" w:space="0" w:color="auto"/>
              <w:right w:val="single" w:sz="4" w:space="0" w:color="auto"/>
            </w:tcBorders>
            <w:shd w:val="clear" w:color="000000" w:fill="92CDDC"/>
            <w:vAlign w:val="bottom"/>
            <w:hideMark/>
          </w:tcPr>
          <w:p w:rsidR="005E2937" w:rsidRPr="005E2937" w:rsidRDefault="005E2937" w:rsidP="005E2937">
            <w:pPr>
              <w:spacing w:after="0" w:line="240" w:lineRule="auto"/>
              <w:jc w:val="center"/>
              <w:rPr>
                <w:rFonts w:ascii="Calibri" w:eastAsia="Times New Roman" w:hAnsi="Calibri" w:cs="Times New Roman"/>
                <w:b/>
                <w:bCs/>
                <w:color w:val="000000"/>
                <w:sz w:val="24"/>
                <w:szCs w:val="24"/>
              </w:rPr>
            </w:pPr>
            <w:r w:rsidRPr="005E2937">
              <w:rPr>
                <w:rFonts w:ascii="Calibri" w:eastAsia="Times New Roman" w:hAnsi="Calibri" w:cs="Times New Roman"/>
                <w:b/>
                <w:bCs/>
                <w:color w:val="000000"/>
                <w:sz w:val="24"/>
                <w:szCs w:val="24"/>
                <w:u w:val="single"/>
              </w:rPr>
              <w:t>Format for Contaminants (Part 2)</w:t>
            </w:r>
            <w:r w:rsidRPr="005E2937">
              <w:rPr>
                <w:rFonts w:ascii="Calibri" w:eastAsia="Times New Roman" w:hAnsi="Calibri" w:cs="Times New Roman"/>
                <w:b/>
                <w:bCs/>
                <w:color w:val="000000"/>
                <w:sz w:val="24"/>
                <w:szCs w:val="24"/>
              </w:rPr>
              <w:br/>
            </w:r>
            <w:r w:rsidRPr="005E2937">
              <w:rPr>
                <w:rFonts w:ascii="Calibri" w:eastAsia="Times New Roman" w:hAnsi="Calibri" w:cs="Times New Roman"/>
                <w:color w:val="000000"/>
                <w:sz w:val="24"/>
                <w:szCs w:val="24"/>
              </w:rPr>
              <w:t>(Please see Note mentioned in Attachment 8 and Paras 6 &amp; 7)</w:t>
            </w:r>
          </w:p>
        </w:tc>
      </w:tr>
      <w:tr w:rsidR="005E2937" w:rsidRPr="005E2937" w:rsidTr="005E2937">
        <w:trPr>
          <w:trHeight w:val="315"/>
        </w:trPr>
        <w:tc>
          <w:tcPr>
            <w:tcW w:w="13780" w:type="dxa"/>
            <w:gridSpan w:val="9"/>
            <w:tcBorders>
              <w:top w:val="single" w:sz="4" w:space="0" w:color="auto"/>
              <w:left w:val="single" w:sz="4" w:space="0" w:color="auto"/>
              <w:bottom w:val="single" w:sz="4" w:space="0" w:color="auto"/>
              <w:right w:val="single" w:sz="4" w:space="0" w:color="auto"/>
            </w:tcBorders>
            <w:shd w:val="clear" w:color="000000" w:fill="CCC0DA"/>
            <w:noWrap/>
            <w:vAlign w:val="center"/>
            <w:hideMark/>
          </w:tcPr>
          <w:p w:rsidR="005E2937" w:rsidRPr="005E2937" w:rsidRDefault="005E2937" w:rsidP="005E2937">
            <w:pPr>
              <w:spacing w:after="0" w:line="240" w:lineRule="auto"/>
              <w:jc w:val="center"/>
              <w:rPr>
                <w:rFonts w:ascii="Calibri" w:eastAsia="Times New Roman" w:hAnsi="Calibri" w:cs="Times New Roman"/>
                <w:b/>
                <w:bCs/>
                <w:sz w:val="24"/>
                <w:szCs w:val="24"/>
                <w:u w:val="single"/>
              </w:rPr>
            </w:pPr>
            <w:r w:rsidRPr="005E2937">
              <w:rPr>
                <w:rFonts w:ascii="Calibri" w:eastAsia="Times New Roman" w:hAnsi="Calibri" w:cs="Times New Roman"/>
                <w:b/>
                <w:bCs/>
                <w:sz w:val="24"/>
                <w:szCs w:val="24"/>
                <w:u w:val="single"/>
              </w:rPr>
              <w:t>Permitted Maximum Limit of Contaminants in National and other countries' regulations</w:t>
            </w:r>
          </w:p>
        </w:tc>
      </w:tr>
      <w:tr w:rsidR="005E2937" w:rsidRPr="005E2937" w:rsidTr="005E2937">
        <w:trPr>
          <w:trHeight w:val="300"/>
        </w:trPr>
        <w:tc>
          <w:tcPr>
            <w:tcW w:w="1800" w:type="dxa"/>
            <w:vMerge w:val="restart"/>
            <w:tcBorders>
              <w:top w:val="nil"/>
              <w:left w:val="single" w:sz="4" w:space="0" w:color="auto"/>
              <w:bottom w:val="single" w:sz="4" w:space="0" w:color="000000"/>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Type of Contaminant</w:t>
            </w:r>
          </w:p>
        </w:tc>
        <w:tc>
          <w:tcPr>
            <w:tcW w:w="1660" w:type="dxa"/>
            <w:vMerge w:val="restart"/>
            <w:tcBorders>
              <w:top w:val="nil"/>
              <w:left w:val="single" w:sz="4" w:space="0" w:color="auto"/>
              <w:bottom w:val="single" w:sz="4" w:space="0" w:color="000000"/>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Name of Contaminant</w:t>
            </w:r>
          </w:p>
        </w:tc>
        <w:tc>
          <w:tcPr>
            <w:tcW w:w="1660" w:type="dxa"/>
            <w:tcBorders>
              <w:top w:val="nil"/>
              <w:left w:val="nil"/>
              <w:bottom w:val="nil"/>
              <w:right w:val="nil"/>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 </w:t>
            </w:r>
          </w:p>
        </w:tc>
        <w:tc>
          <w:tcPr>
            <w:tcW w:w="8660" w:type="dxa"/>
            <w:gridSpan w:val="6"/>
            <w:tcBorders>
              <w:top w:val="single" w:sz="4" w:space="0" w:color="auto"/>
              <w:left w:val="single" w:sz="4" w:space="0" w:color="auto"/>
              <w:bottom w:val="single" w:sz="4" w:space="0" w:color="auto"/>
              <w:right w:val="single" w:sz="4" w:space="0" w:color="000000"/>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ML/MRLs</w:t>
            </w:r>
          </w:p>
        </w:tc>
      </w:tr>
      <w:tr w:rsidR="005E2937" w:rsidRPr="005E2937" w:rsidTr="005E2937">
        <w:trPr>
          <w:trHeight w:val="900"/>
        </w:trPr>
        <w:tc>
          <w:tcPr>
            <w:tcW w:w="1800" w:type="dxa"/>
            <w:vMerge/>
            <w:tcBorders>
              <w:top w:val="nil"/>
              <w:left w:val="single" w:sz="4" w:space="0" w:color="auto"/>
              <w:bottom w:val="single" w:sz="4" w:space="0" w:color="000000"/>
              <w:right w:val="single" w:sz="4" w:space="0" w:color="auto"/>
            </w:tcBorders>
            <w:vAlign w:val="center"/>
            <w:hideMark/>
          </w:tcPr>
          <w:p w:rsidR="005E2937" w:rsidRPr="005E2937" w:rsidRDefault="005E2937" w:rsidP="005E2937">
            <w:pPr>
              <w:spacing w:after="0" w:line="240" w:lineRule="auto"/>
              <w:rPr>
                <w:rFonts w:ascii="Calibri" w:eastAsia="Times New Roman" w:hAnsi="Calibri" w:cs="Times New Roman"/>
                <w:b/>
                <w:bCs/>
              </w:rPr>
            </w:pPr>
          </w:p>
        </w:tc>
        <w:tc>
          <w:tcPr>
            <w:tcW w:w="1660" w:type="dxa"/>
            <w:vMerge/>
            <w:tcBorders>
              <w:top w:val="nil"/>
              <w:left w:val="single" w:sz="4" w:space="0" w:color="auto"/>
              <w:bottom w:val="single" w:sz="4" w:space="0" w:color="000000"/>
              <w:right w:val="single" w:sz="4" w:space="0" w:color="auto"/>
            </w:tcBorders>
            <w:vAlign w:val="center"/>
            <w:hideMark/>
          </w:tcPr>
          <w:p w:rsidR="005E2937" w:rsidRPr="005E2937" w:rsidRDefault="005E2937" w:rsidP="005E2937">
            <w:pPr>
              <w:spacing w:after="0" w:line="240" w:lineRule="auto"/>
              <w:rPr>
                <w:rFonts w:ascii="Calibri" w:eastAsia="Times New Roman" w:hAnsi="Calibri" w:cs="Times New Roman"/>
                <w:b/>
                <w:bCs/>
              </w:rPr>
            </w:pPr>
          </w:p>
        </w:tc>
        <w:tc>
          <w:tcPr>
            <w:tcW w:w="166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Bangladesh</w:t>
            </w:r>
          </w:p>
        </w:tc>
        <w:tc>
          <w:tcPr>
            <w:tcW w:w="144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India</w:t>
            </w:r>
          </w:p>
        </w:tc>
        <w:tc>
          <w:tcPr>
            <w:tcW w:w="144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Codex</w:t>
            </w:r>
          </w:p>
        </w:tc>
        <w:tc>
          <w:tcPr>
            <w:tcW w:w="144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USFDA</w:t>
            </w:r>
          </w:p>
        </w:tc>
        <w:tc>
          <w:tcPr>
            <w:tcW w:w="144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Malaysia</w:t>
            </w:r>
          </w:p>
        </w:tc>
        <w:tc>
          <w:tcPr>
            <w:tcW w:w="146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EC Regulations</w:t>
            </w:r>
          </w:p>
        </w:tc>
        <w:tc>
          <w:tcPr>
            <w:tcW w:w="1440" w:type="dxa"/>
            <w:tcBorders>
              <w:top w:val="nil"/>
              <w:left w:val="nil"/>
              <w:bottom w:val="single" w:sz="4" w:space="0" w:color="auto"/>
              <w:right w:val="single" w:sz="4" w:space="0" w:color="auto"/>
            </w:tcBorders>
            <w:shd w:val="clear" w:color="000000" w:fill="FFC000"/>
            <w:hideMark/>
          </w:tcPr>
          <w:p w:rsidR="005E2937" w:rsidRPr="005E2937" w:rsidRDefault="005E2937" w:rsidP="005E2937">
            <w:pPr>
              <w:spacing w:after="0" w:line="240" w:lineRule="auto"/>
              <w:jc w:val="center"/>
              <w:rPr>
                <w:rFonts w:ascii="Calibri" w:eastAsia="Times New Roman" w:hAnsi="Calibri" w:cs="Times New Roman"/>
                <w:b/>
                <w:bCs/>
              </w:rPr>
            </w:pPr>
            <w:r w:rsidRPr="005E2937">
              <w:rPr>
                <w:rFonts w:ascii="Calibri" w:eastAsia="Times New Roman" w:hAnsi="Calibri" w:cs="Times New Roman"/>
                <w:b/>
                <w:bCs/>
              </w:rPr>
              <w:t>Any Other Asian Regulations</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r w:rsidR="005E2937" w:rsidRPr="005E2937" w:rsidTr="005E2937">
        <w:trPr>
          <w:trHeight w:val="300"/>
        </w:trPr>
        <w:tc>
          <w:tcPr>
            <w:tcW w:w="1800" w:type="dxa"/>
            <w:tcBorders>
              <w:top w:val="nil"/>
              <w:left w:val="single" w:sz="4" w:space="0" w:color="auto"/>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66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40" w:type="dxa"/>
            <w:tcBorders>
              <w:top w:val="nil"/>
              <w:left w:val="nil"/>
              <w:bottom w:val="single" w:sz="4" w:space="0" w:color="auto"/>
              <w:right w:val="single" w:sz="4" w:space="0" w:color="auto"/>
            </w:tcBorders>
            <w:shd w:val="clear" w:color="auto" w:fill="auto"/>
            <w:hideMark/>
          </w:tcPr>
          <w:p w:rsidR="005E2937" w:rsidRPr="005E2937" w:rsidRDefault="005E2937" w:rsidP="005E2937">
            <w:pPr>
              <w:spacing w:after="0" w:line="240" w:lineRule="auto"/>
              <w:rPr>
                <w:rFonts w:ascii="Calibri" w:eastAsia="Times New Roman" w:hAnsi="Calibri" w:cs="Times New Roman"/>
              </w:rPr>
            </w:pPr>
            <w:r w:rsidRPr="005E2937">
              <w:rPr>
                <w:rFonts w:ascii="Calibri" w:eastAsia="Times New Roman" w:hAnsi="Calibri" w:cs="Times New Roman"/>
              </w:rPr>
              <w:t> </w:t>
            </w:r>
          </w:p>
        </w:tc>
        <w:tc>
          <w:tcPr>
            <w:tcW w:w="146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5E2937" w:rsidRPr="005E2937" w:rsidRDefault="005E2937" w:rsidP="005E2937">
            <w:pPr>
              <w:spacing w:after="0" w:line="240" w:lineRule="auto"/>
              <w:rPr>
                <w:rFonts w:ascii="Calibri" w:eastAsia="Times New Roman" w:hAnsi="Calibri" w:cs="Times New Roman"/>
                <w:color w:val="000000"/>
              </w:rPr>
            </w:pPr>
            <w:r w:rsidRPr="005E2937">
              <w:rPr>
                <w:rFonts w:ascii="Calibri" w:eastAsia="Times New Roman" w:hAnsi="Calibri" w:cs="Times New Roman"/>
                <w:color w:val="000000"/>
              </w:rPr>
              <w:t> </w:t>
            </w:r>
          </w:p>
        </w:tc>
      </w:tr>
    </w:tbl>
    <w:p w:rsidR="005E2937" w:rsidRDefault="005E2937" w:rsidP="00F85AB7">
      <w:pPr>
        <w:spacing w:after="0"/>
        <w:jc w:val="right"/>
        <w:rPr>
          <w:b/>
          <w:sz w:val="24"/>
          <w:szCs w:val="24"/>
          <w:u w:val="single"/>
        </w:rPr>
      </w:pPr>
    </w:p>
    <w:p w:rsidR="00F85AB7" w:rsidRDefault="00F85AB7" w:rsidP="00F85AB7">
      <w:pPr>
        <w:spacing w:after="0"/>
        <w:jc w:val="right"/>
        <w:rPr>
          <w:b/>
          <w:sz w:val="24"/>
          <w:szCs w:val="24"/>
          <w:u w:val="single"/>
        </w:rPr>
      </w:pPr>
    </w:p>
    <w:p w:rsidR="00F85AB7" w:rsidRDefault="00F85AB7" w:rsidP="00516702">
      <w:pPr>
        <w:pStyle w:val="NoSpacing"/>
        <w:rPr>
          <w:rFonts w:ascii="Times New Roman" w:hAnsi="Times New Roman" w:cs="Times New Roman"/>
          <w:sz w:val="24"/>
          <w:szCs w:val="24"/>
        </w:rPr>
      </w:pPr>
    </w:p>
    <w:p w:rsidR="00F85AB7" w:rsidRDefault="00F85AB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16702">
      <w:pPr>
        <w:pStyle w:val="NoSpacing"/>
        <w:rPr>
          <w:rFonts w:ascii="Times New Roman" w:hAnsi="Times New Roman" w:cs="Times New Roman"/>
          <w:sz w:val="24"/>
          <w:szCs w:val="24"/>
        </w:rPr>
      </w:pPr>
    </w:p>
    <w:p w:rsidR="005E2937" w:rsidRDefault="005E2937" w:rsidP="005E2937">
      <w:pPr>
        <w:spacing w:after="0"/>
        <w:jc w:val="right"/>
        <w:rPr>
          <w:b/>
          <w:sz w:val="24"/>
          <w:szCs w:val="24"/>
          <w:u w:val="single"/>
        </w:rPr>
      </w:pPr>
      <w:r>
        <w:rPr>
          <w:b/>
          <w:sz w:val="24"/>
          <w:szCs w:val="24"/>
          <w:u w:val="single"/>
        </w:rPr>
        <w:lastRenderedPageBreak/>
        <w:t>Attachment 15</w:t>
      </w:r>
    </w:p>
    <w:p w:rsidR="005E2937" w:rsidRDefault="005E2937" w:rsidP="005E2937">
      <w:pPr>
        <w:spacing w:after="0"/>
        <w:jc w:val="center"/>
        <w:rPr>
          <w:b/>
          <w:sz w:val="24"/>
          <w:szCs w:val="24"/>
          <w:u w:val="single"/>
        </w:rPr>
      </w:pPr>
    </w:p>
    <w:p w:rsidR="005E2937" w:rsidRPr="004C367C" w:rsidRDefault="005E2937" w:rsidP="005E2937">
      <w:pPr>
        <w:spacing w:after="0"/>
        <w:jc w:val="center"/>
        <w:rPr>
          <w:b/>
          <w:sz w:val="24"/>
          <w:szCs w:val="24"/>
          <w:u w:val="single"/>
        </w:rPr>
      </w:pPr>
      <w:r w:rsidRPr="004C367C">
        <w:rPr>
          <w:b/>
          <w:sz w:val="24"/>
          <w:szCs w:val="24"/>
          <w:u w:val="single"/>
        </w:rPr>
        <w:t xml:space="preserve">HARMONIZATION OF </w:t>
      </w:r>
      <w:r>
        <w:rPr>
          <w:b/>
          <w:sz w:val="24"/>
          <w:szCs w:val="24"/>
          <w:u w:val="single"/>
        </w:rPr>
        <w:t xml:space="preserve">BSTI STANDARDS </w:t>
      </w:r>
      <w:r w:rsidRPr="004C367C">
        <w:rPr>
          <w:b/>
          <w:sz w:val="24"/>
          <w:szCs w:val="24"/>
          <w:u w:val="single"/>
        </w:rPr>
        <w:t xml:space="preserve">WITH CODEX </w:t>
      </w:r>
      <w:r>
        <w:rPr>
          <w:b/>
          <w:sz w:val="24"/>
          <w:szCs w:val="24"/>
          <w:u w:val="single"/>
        </w:rPr>
        <w:t xml:space="preserve">AND </w:t>
      </w:r>
      <w:r w:rsidRPr="004C367C">
        <w:rPr>
          <w:b/>
          <w:sz w:val="24"/>
          <w:szCs w:val="24"/>
          <w:u w:val="single"/>
        </w:rPr>
        <w:t>OTHER INTERNATIONAL STANDARDS</w:t>
      </w:r>
    </w:p>
    <w:p w:rsidR="005E2937" w:rsidRPr="00CA32B3" w:rsidRDefault="005E2937" w:rsidP="005E2937">
      <w:pPr>
        <w:spacing w:after="0" w:line="360" w:lineRule="auto"/>
        <w:jc w:val="center"/>
        <w:rPr>
          <w:b/>
          <w:color w:val="C0504D"/>
          <w:sz w:val="24"/>
          <w:u w:val="single"/>
        </w:rPr>
      </w:pPr>
      <w:r w:rsidRPr="00CA32B3">
        <w:rPr>
          <w:b/>
          <w:color w:val="C0504D"/>
          <w:sz w:val="24"/>
          <w:u w:val="single"/>
        </w:rPr>
        <w:t xml:space="preserve">Products which have standard in </w:t>
      </w:r>
      <w:r>
        <w:rPr>
          <w:b/>
          <w:color w:val="C0504D"/>
          <w:sz w:val="24"/>
          <w:u w:val="single"/>
        </w:rPr>
        <w:t xml:space="preserve">BSTI </w:t>
      </w:r>
      <w:r w:rsidRPr="00CA32B3">
        <w:rPr>
          <w:b/>
          <w:color w:val="C0504D"/>
          <w:sz w:val="24"/>
          <w:u w:val="single"/>
        </w:rPr>
        <w:t xml:space="preserve">but may require </w:t>
      </w:r>
      <w:r>
        <w:rPr>
          <w:b/>
          <w:color w:val="C0504D"/>
          <w:sz w:val="24"/>
          <w:u w:val="single"/>
        </w:rPr>
        <w:t>updation / harmonization with Codex</w:t>
      </w:r>
    </w:p>
    <w:p w:rsidR="005E2937" w:rsidRDefault="005E2937" w:rsidP="005E2937">
      <w:pPr>
        <w:jc w:val="both"/>
        <w:rPr>
          <w:b/>
          <w:sz w:val="24"/>
        </w:rPr>
      </w:pPr>
      <w:r w:rsidRPr="003B1510">
        <w:rPr>
          <w:b/>
          <w:sz w:val="24"/>
        </w:rPr>
        <w:t>Review of existing national standards to identify the changes required in harmonization with Codex</w:t>
      </w:r>
      <w:r>
        <w:rPr>
          <w:b/>
          <w:sz w:val="24"/>
        </w:rPr>
        <w:t>/EU/USFDA etc</w:t>
      </w:r>
      <w:r w:rsidRPr="003B1510">
        <w:rPr>
          <w:b/>
          <w:sz w:val="24"/>
        </w:rPr>
        <w:t>. standards, if available.</w:t>
      </w:r>
    </w:p>
    <w:p w:rsidR="005E2937" w:rsidRPr="00FD664B" w:rsidRDefault="005E2937" w:rsidP="005E2937">
      <w:pPr>
        <w:spacing w:after="0" w:line="240" w:lineRule="auto"/>
        <w:rPr>
          <w:sz w:val="24"/>
        </w:rPr>
      </w:pPr>
      <w:r>
        <w:rPr>
          <w:sz w:val="24"/>
        </w:rPr>
        <w:t>Note:</w:t>
      </w:r>
      <w:r w:rsidRPr="00FD664B">
        <w:rPr>
          <w:rFonts w:cs="Calibri"/>
          <w:sz w:val="24"/>
        </w:rPr>
        <w:t xml:space="preserve"> Where required, rows may be added.</w:t>
      </w:r>
      <w:r w:rsidRPr="00FD664B">
        <w:rPr>
          <w:sz w:val="24"/>
        </w:rPr>
        <w:t xml:space="preserve"> </w:t>
      </w:r>
    </w:p>
    <w:p w:rsidR="005E2937" w:rsidRDefault="005E2937" w:rsidP="005E2937">
      <w:pPr>
        <w:spacing w:after="0" w:line="240" w:lineRule="auto"/>
        <w:jc w:val="both"/>
        <w:rPr>
          <w:sz w:val="24"/>
        </w:rPr>
      </w:pPr>
      <w:r>
        <w:rPr>
          <w:sz w:val="24"/>
        </w:rPr>
        <w:t xml:space="preserve"> </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620"/>
        <w:gridCol w:w="1530"/>
        <w:gridCol w:w="1530"/>
        <w:gridCol w:w="1800"/>
        <w:gridCol w:w="1530"/>
        <w:gridCol w:w="1170"/>
        <w:gridCol w:w="990"/>
        <w:gridCol w:w="1260"/>
        <w:gridCol w:w="1170"/>
        <w:gridCol w:w="1080"/>
      </w:tblGrid>
      <w:tr w:rsidR="005E2937" w:rsidRPr="00DD59FD" w:rsidTr="005E2937">
        <w:trPr>
          <w:tblHeader/>
          <w:jc w:val="center"/>
        </w:trPr>
        <w:tc>
          <w:tcPr>
            <w:tcW w:w="2425" w:type="dxa"/>
            <w:gridSpan w:val="2"/>
            <w:shd w:val="clear" w:color="auto" w:fill="FFC000"/>
            <w:vAlign w:val="center"/>
          </w:tcPr>
          <w:p w:rsidR="005E2937" w:rsidRPr="00DD59FD" w:rsidRDefault="005E2937" w:rsidP="00733C0B">
            <w:pPr>
              <w:spacing w:after="0" w:line="240" w:lineRule="auto"/>
              <w:jc w:val="center"/>
              <w:rPr>
                <w:b/>
                <w:sz w:val="24"/>
                <w:szCs w:val="24"/>
              </w:rPr>
            </w:pPr>
            <w:r>
              <w:rPr>
                <w:b/>
                <w:sz w:val="24"/>
                <w:szCs w:val="24"/>
              </w:rPr>
              <w:t>BSTI Standards</w:t>
            </w:r>
          </w:p>
        </w:tc>
        <w:tc>
          <w:tcPr>
            <w:tcW w:w="1530" w:type="dxa"/>
            <w:vMerge w:val="restart"/>
            <w:shd w:val="clear" w:color="auto" w:fill="FFC000"/>
            <w:vAlign w:val="center"/>
          </w:tcPr>
          <w:p w:rsidR="005E2937" w:rsidRPr="00DD59FD" w:rsidRDefault="005E2937" w:rsidP="00733C0B">
            <w:pPr>
              <w:jc w:val="center"/>
              <w:rPr>
                <w:rFonts w:cs="Calibri"/>
                <w:b/>
                <w:sz w:val="24"/>
                <w:szCs w:val="24"/>
              </w:rPr>
            </w:pPr>
            <w:r>
              <w:rPr>
                <w:rFonts w:cs="Calibri"/>
                <w:b/>
                <w:sz w:val="24"/>
                <w:szCs w:val="24"/>
              </w:rPr>
              <w:t>Existing Regulation</w:t>
            </w:r>
          </w:p>
        </w:tc>
        <w:tc>
          <w:tcPr>
            <w:tcW w:w="1530" w:type="dxa"/>
            <w:shd w:val="clear" w:color="auto" w:fill="FFC000"/>
          </w:tcPr>
          <w:p w:rsidR="005E2937" w:rsidRDefault="005E2937" w:rsidP="00733C0B">
            <w:pPr>
              <w:jc w:val="center"/>
              <w:rPr>
                <w:b/>
                <w:sz w:val="24"/>
                <w:szCs w:val="24"/>
              </w:rPr>
            </w:pPr>
            <w:r>
              <w:rPr>
                <w:b/>
                <w:sz w:val="24"/>
                <w:szCs w:val="24"/>
              </w:rPr>
              <w:t>Change proposed</w:t>
            </w:r>
          </w:p>
        </w:tc>
        <w:tc>
          <w:tcPr>
            <w:tcW w:w="1800" w:type="dxa"/>
            <w:vMerge w:val="restart"/>
            <w:shd w:val="clear" w:color="auto" w:fill="FFC000"/>
            <w:vAlign w:val="center"/>
          </w:tcPr>
          <w:p w:rsidR="005E2937" w:rsidRPr="00DD59FD" w:rsidRDefault="005E2937" w:rsidP="00733C0B">
            <w:pPr>
              <w:jc w:val="center"/>
              <w:rPr>
                <w:rFonts w:cs="Calibri"/>
                <w:b/>
                <w:sz w:val="24"/>
                <w:szCs w:val="24"/>
              </w:rPr>
            </w:pPr>
            <w:r>
              <w:rPr>
                <w:b/>
                <w:sz w:val="24"/>
                <w:szCs w:val="24"/>
              </w:rPr>
              <w:t>Justification</w:t>
            </w:r>
          </w:p>
        </w:tc>
        <w:tc>
          <w:tcPr>
            <w:tcW w:w="1530" w:type="dxa"/>
            <w:vMerge w:val="restart"/>
            <w:shd w:val="clear" w:color="auto" w:fill="FFC000"/>
            <w:vAlign w:val="center"/>
          </w:tcPr>
          <w:p w:rsidR="005E2937" w:rsidRPr="00DD59FD" w:rsidRDefault="005E2937" w:rsidP="00733C0B">
            <w:pPr>
              <w:jc w:val="center"/>
              <w:rPr>
                <w:rFonts w:cs="Calibri"/>
                <w:b/>
                <w:sz w:val="24"/>
                <w:szCs w:val="24"/>
              </w:rPr>
            </w:pPr>
            <w:r>
              <w:rPr>
                <w:b/>
                <w:sz w:val="24"/>
                <w:szCs w:val="24"/>
              </w:rPr>
              <w:t>Rationale</w:t>
            </w:r>
          </w:p>
        </w:tc>
        <w:tc>
          <w:tcPr>
            <w:tcW w:w="5670" w:type="dxa"/>
            <w:gridSpan w:val="5"/>
            <w:shd w:val="clear" w:color="auto" w:fill="FFC000"/>
            <w:vAlign w:val="center"/>
          </w:tcPr>
          <w:p w:rsidR="005E2937" w:rsidRPr="00DD59FD" w:rsidRDefault="005E2937" w:rsidP="00733C0B">
            <w:pPr>
              <w:spacing w:after="0" w:line="240" w:lineRule="auto"/>
              <w:jc w:val="center"/>
              <w:rPr>
                <w:rFonts w:cs="Calibri"/>
                <w:b/>
                <w:sz w:val="24"/>
                <w:szCs w:val="24"/>
              </w:rPr>
            </w:pPr>
            <w:r w:rsidRPr="00DD59FD">
              <w:rPr>
                <w:rFonts w:cs="Calibri"/>
                <w:b/>
                <w:sz w:val="24"/>
                <w:szCs w:val="24"/>
              </w:rPr>
              <w:t>International Standards reference</w:t>
            </w:r>
          </w:p>
        </w:tc>
      </w:tr>
      <w:tr w:rsidR="005E2937" w:rsidRPr="00DD59FD" w:rsidTr="005E2937">
        <w:trPr>
          <w:tblHeader/>
          <w:jc w:val="center"/>
        </w:trPr>
        <w:tc>
          <w:tcPr>
            <w:tcW w:w="805" w:type="dxa"/>
            <w:shd w:val="clear" w:color="auto" w:fill="FFC000"/>
            <w:vAlign w:val="center"/>
          </w:tcPr>
          <w:p w:rsidR="005E2937" w:rsidRPr="00DD59FD" w:rsidRDefault="005E2937" w:rsidP="00733C0B">
            <w:pPr>
              <w:spacing w:after="0" w:line="240" w:lineRule="auto"/>
              <w:jc w:val="center"/>
              <w:rPr>
                <w:b/>
                <w:sz w:val="24"/>
                <w:szCs w:val="24"/>
              </w:rPr>
            </w:pPr>
            <w:r>
              <w:rPr>
                <w:b/>
                <w:sz w:val="24"/>
                <w:szCs w:val="24"/>
              </w:rPr>
              <w:t>Standard No.</w:t>
            </w:r>
          </w:p>
        </w:tc>
        <w:tc>
          <w:tcPr>
            <w:tcW w:w="1620" w:type="dxa"/>
            <w:shd w:val="clear" w:color="auto" w:fill="FFC000"/>
            <w:vAlign w:val="center"/>
          </w:tcPr>
          <w:p w:rsidR="005E2937" w:rsidRPr="00DD59FD" w:rsidRDefault="005E2937" w:rsidP="00733C0B">
            <w:pPr>
              <w:spacing w:after="0" w:line="240" w:lineRule="auto"/>
              <w:jc w:val="center"/>
              <w:rPr>
                <w:b/>
                <w:sz w:val="24"/>
                <w:szCs w:val="24"/>
              </w:rPr>
            </w:pPr>
            <w:r w:rsidRPr="00DD59FD">
              <w:rPr>
                <w:b/>
                <w:sz w:val="24"/>
                <w:szCs w:val="24"/>
              </w:rPr>
              <w:t>Product name</w:t>
            </w:r>
          </w:p>
        </w:tc>
        <w:tc>
          <w:tcPr>
            <w:tcW w:w="1530" w:type="dxa"/>
            <w:vMerge/>
            <w:shd w:val="clear" w:color="auto" w:fill="FFC000"/>
            <w:vAlign w:val="center"/>
          </w:tcPr>
          <w:p w:rsidR="005E2937" w:rsidRPr="00DD59FD" w:rsidRDefault="005E2937" w:rsidP="00733C0B">
            <w:pPr>
              <w:spacing w:after="0" w:line="240" w:lineRule="auto"/>
              <w:jc w:val="center"/>
              <w:rPr>
                <w:b/>
                <w:sz w:val="24"/>
                <w:szCs w:val="24"/>
              </w:rPr>
            </w:pPr>
          </w:p>
        </w:tc>
        <w:tc>
          <w:tcPr>
            <w:tcW w:w="1530" w:type="dxa"/>
            <w:shd w:val="clear" w:color="auto" w:fill="FFC000"/>
          </w:tcPr>
          <w:p w:rsidR="005E2937" w:rsidRPr="00DD59FD" w:rsidRDefault="005E2937" w:rsidP="00733C0B">
            <w:pPr>
              <w:spacing w:after="0" w:line="240" w:lineRule="auto"/>
              <w:jc w:val="center"/>
              <w:rPr>
                <w:b/>
                <w:sz w:val="24"/>
                <w:szCs w:val="24"/>
              </w:rPr>
            </w:pPr>
          </w:p>
        </w:tc>
        <w:tc>
          <w:tcPr>
            <w:tcW w:w="1800" w:type="dxa"/>
            <w:vMerge/>
            <w:shd w:val="clear" w:color="auto" w:fill="FFC000"/>
            <w:vAlign w:val="center"/>
          </w:tcPr>
          <w:p w:rsidR="005E2937" w:rsidRPr="00DD59FD" w:rsidRDefault="005E2937" w:rsidP="00733C0B">
            <w:pPr>
              <w:spacing w:after="0" w:line="240" w:lineRule="auto"/>
              <w:jc w:val="center"/>
              <w:rPr>
                <w:b/>
                <w:sz w:val="24"/>
                <w:szCs w:val="24"/>
              </w:rPr>
            </w:pPr>
          </w:p>
        </w:tc>
        <w:tc>
          <w:tcPr>
            <w:tcW w:w="1530" w:type="dxa"/>
            <w:vMerge/>
            <w:shd w:val="clear" w:color="auto" w:fill="FFC000"/>
            <w:vAlign w:val="center"/>
          </w:tcPr>
          <w:p w:rsidR="005E2937" w:rsidRPr="00DD59FD" w:rsidRDefault="005E2937" w:rsidP="00733C0B">
            <w:pPr>
              <w:spacing w:after="0" w:line="240" w:lineRule="auto"/>
              <w:jc w:val="center"/>
              <w:rPr>
                <w:b/>
                <w:sz w:val="24"/>
                <w:szCs w:val="24"/>
              </w:rPr>
            </w:pPr>
          </w:p>
        </w:tc>
        <w:tc>
          <w:tcPr>
            <w:tcW w:w="1170" w:type="dxa"/>
            <w:shd w:val="clear" w:color="auto" w:fill="FFC000"/>
            <w:vAlign w:val="center"/>
          </w:tcPr>
          <w:p w:rsidR="005E2937" w:rsidRPr="00DD59FD" w:rsidRDefault="005E2937" w:rsidP="00733C0B">
            <w:pPr>
              <w:spacing w:after="0" w:line="240" w:lineRule="auto"/>
              <w:jc w:val="center"/>
              <w:rPr>
                <w:b/>
                <w:sz w:val="24"/>
                <w:szCs w:val="24"/>
              </w:rPr>
            </w:pPr>
            <w:r w:rsidRPr="00DD59FD">
              <w:rPr>
                <w:b/>
                <w:sz w:val="24"/>
                <w:szCs w:val="24"/>
              </w:rPr>
              <w:t>CODEX</w:t>
            </w:r>
          </w:p>
        </w:tc>
        <w:tc>
          <w:tcPr>
            <w:tcW w:w="990" w:type="dxa"/>
            <w:shd w:val="clear" w:color="auto" w:fill="FFC000"/>
            <w:vAlign w:val="center"/>
          </w:tcPr>
          <w:p w:rsidR="005E2937" w:rsidRPr="00DD59FD" w:rsidRDefault="005E2937" w:rsidP="00733C0B">
            <w:pPr>
              <w:spacing w:after="0" w:line="240" w:lineRule="auto"/>
              <w:jc w:val="center"/>
              <w:rPr>
                <w:b/>
                <w:sz w:val="24"/>
                <w:szCs w:val="24"/>
              </w:rPr>
            </w:pPr>
            <w:r w:rsidRPr="00DD59FD">
              <w:rPr>
                <w:b/>
                <w:sz w:val="24"/>
                <w:szCs w:val="24"/>
              </w:rPr>
              <w:t>EU</w:t>
            </w:r>
          </w:p>
        </w:tc>
        <w:tc>
          <w:tcPr>
            <w:tcW w:w="1260" w:type="dxa"/>
            <w:shd w:val="clear" w:color="auto" w:fill="FFC000"/>
            <w:vAlign w:val="center"/>
          </w:tcPr>
          <w:p w:rsidR="005E2937" w:rsidRPr="00DD59FD" w:rsidRDefault="005E2937" w:rsidP="00733C0B">
            <w:pPr>
              <w:spacing w:after="0" w:line="240" w:lineRule="auto"/>
              <w:jc w:val="center"/>
              <w:rPr>
                <w:b/>
                <w:sz w:val="24"/>
                <w:szCs w:val="24"/>
              </w:rPr>
            </w:pPr>
            <w:r w:rsidRPr="00DD59FD">
              <w:rPr>
                <w:b/>
                <w:sz w:val="24"/>
                <w:szCs w:val="24"/>
              </w:rPr>
              <w:t>USDA/</w:t>
            </w:r>
            <w:r>
              <w:rPr>
                <w:b/>
                <w:sz w:val="24"/>
                <w:szCs w:val="24"/>
              </w:rPr>
              <w:t xml:space="preserve"> </w:t>
            </w:r>
            <w:r w:rsidRPr="00DD59FD">
              <w:rPr>
                <w:b/>
                <w:sz w:val="24"/>
                <w:szCs w:val="24"/>
              </w:rPr>
              <w:t>USFDA/ (Please specify)</w:t>
            </w:r>
          </w:p>
        </w:tc>
        <w:tc>
          <w:tcPr>
            <w:tcW w:w="1170" w:type="dxa"/>
            <w:shd w:val="clear" w:color="auto" w:fill="FFC000"/>
            <w:vAlign w:val="center"/>
          </w:tcPr>
          <w:p w:rsidR="005E2937" w:rsidRPr="00DD59FD" w:rsidRDefault="005E2937" w:rsidP="00733C0B">
            <w:pPr>
              <w:spacing w:after="0" w:line="240" w:lineRule="auto"/>
              <w:jc w:val="center"/>
              <w:rPr>
                <w:b/>
                <w:sz w:val="24"/>
                <w:szCs w:val="24"/>
              </w:rPr>
            </w:pPr>
            <w:r>
              <w:rPr>
                <w:b/>
                <w:sz w:val="24"/>
                <w:szCs w:val="24"/>
              </w:rPr>
              <w:t>Malaysia</w:t>
            </w:r>
          </w:p>
        </w:tc>
        <w:tc>
          <w:tcPr>
            <w:tcW w:w="1080" w:type="dxa"/>
            <w:shd w:val="clear" w:color="auto" w:fill="FFC000"/>
            <w:vAlign w:val="center"/>
          </w:tcPr>
          <w:p w:rsidR="005E2937" w:rsidRPr="00DD59FD" w:rsidRDefault="005E2937" w:rsidP="00733C0B">
            <w:pPr>
              <w:spacing w:after="0" w:line="240" w:lineRule="auto"/>
              <w:jc w:val="center"/>
              <w:rPr>
                <w:b/>
                <w:sz w:val="24"/>
                <w:szCs w:val="24"/>
              </w:rPr>
            </w:pPr>
            <w:r>
              <w:rPr>
                <w:rFonts w:cs="Calibri"/>
                <w:b/>
                <w:sz w:val="24"/>
                <w:szCs w:val="24"/>
              </w:rPr>
              <w:t>India</w:t>
            </w: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b/>
                <w:sz w:val="24"/>
                <w:szCs w:val="24"/>
              </w:rPr>
            </w:pPr>
            <w:r>
              <w:rPr>
                <w:b/>
                <w:sz w:val="24"/>
                <w:szCs w:val="24"/>
              </w:rPr>
              <w:t xml:space="preserve">1. Cereal, Pulses and their Products (62 Standards)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Suji</w:t>
            </w:r>
            <w:r w:rsidRPr="00866E4D">
              <w:rPr>
                <w:sz w:val="24"/>
                <w:szCs w:val="24"/>
              </w:rPr>
              <w:t xml:space="preserve">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Maida</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Bread</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Etc.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sidRPr="00DD59FD">
              <w:rPr>
                <w:rFonts w:eastAsia="Times New Roman" w:cs="Calibri"/>
                <w:b/>
                <w:color w:val="222222"/>
                <w:sz w:val="24"/>
                <w:szCs w:val="24"/>
              </w:rPr>
              <w:t xml:space="preserve">2: </w:t>
            </w:r>
            <w:r>
              <w:rPr>
                <w:rFonts w:eastAsia="Times New Roman" w:cs="Calibri"/>
                <w:b/>
                <w:color w:val="222222"/>
                <w:sz w:val="24"/>
                <w:szCs w:val="24"/>
              </w:rPr>
              <w:t>Oilseeds and their products (76 standards)</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sidRPr="00DD59FD">
              <w:rPr>
                <w:sz w:val="24"/>
                <w:szCs w:val="24"/>
              </w:rPr>
              <w:t>Coconut oil</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sidRPr="00DD59FD">
              <w:rPr>
                <w:sz w:val="24"/>
                <w:szCs w:val="24"/>
              </w:rPr>
              <w:t>Cotton seed oil</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sidRPr="00DD59FD">
              <w:rPr>
                <w:sz w:val="24"/>
                <w:szCs w:val="24"/>
              </w:rPr>
              <w:t>Groundnut oil</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lastRenderedPageBreak/>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etc.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sidRPr="00DD59FD">
              <w:rPr>
                <w:sz w:val="24"/>
                <w:szCs w:val="24"/>
              </w:rPr>
              <w:t xml:space="preserve"> </w:t>
            </w:r>
            <w:r>
              <w:rPr>
                <w:sz w:val="24"/>
                <w:szCs w:val="24"/>
              </w:rPr>
              <w:t xml:space="preserve">3. </w:t>
            </w:r>
            <w:r>
              <w:rPr>
                <w:rFonts w:eastAsia="Times New Roman" w:cs="Calibri"/>
                <w:b/>
                <w:color w:val="222222"/>
                <w:sz w:val="24"/>
                <w:szCs w:val="24"/>
              </w:rPr>
              <w:t xml:space="preserve">Milk and milk Products (78 standards)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Milk</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Butter oil and Ghee</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Ice cream</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sidRPr="00DD59FD">
              <w:rPr>
                <w:rFonts w:eastAsia="Times New Roman" w:cs="Calibri"/>
                <w:b/>
                <w:color w:val="222222"/>
                <w:sz w:val="24"/>
                <w:szCs w:val="24"/>
              </w:rPr>
              <w:t>4:</w:t>
            </w:r>
            <w:r w:rsidRPr="00DD59FD">
              <w:rPr>
                <w:sz w:val="24"/>
                <w:szCs w:val="24"/>
              </w:rPr>
              <w:t xml:space="preserve"> </w:t>
            </w:r>
            <w:r w:rsidRPr="00DD59FD">
              <w:rPr>
                <w:rFonts w:eastAsia="Times New Roman" w:cs="Calibri"/>
                <w:b/>
                <w:color w:val="222222"/>
                <w:sz w:val="24"/>
                <w:szCs w:val="24"/>
              </w:rPr>
              <w:t>F</w:t>
            </w:r>
            <w:r>
              <w:rPr>
                <w:rFonts w:eastAsia="Times New Roman" w:cs="Calibri"/>
                <w:b/>
                <w:color w:val="222222"/>
                <w:sz w:val="24"/>
                <w:szCs w:val="24"/>
              </w:rPr>
              <w:t>ish and Fisheries Products (34 Standards)</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Dehydrated Fish salted</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sidRPr="00DD59FD">
              <w:rPr>
                <w:sz w:val="24"/>
                <w:szCs w:val="24"/>
              </w:rPr>
              <w:t xml:space="preserve"> </w:t>
            </w:r>
            <w:r>
              <w:rPr>
                <w:sz w:val="24"/>
                <w:szCs w:val="24"/>
              </w:rPr>
              <w:t>Fish Dehydrated Unsalted</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591903" w:rsidRDefault="005E2937" w:rsidP="00733C0B">
            <w:pPr>
              <w:spacing w:after="0" w:line="240" w:lineRule="auto"/>
              <w:rPr>
                <w:sz w:val="24"/>
                <w:szCs w:val="24"/>
              </w:rPr>
            </w:pPr>
            <w:r>
              <w:rPr>
                <w:sz w:val="24"/>
                <w:szCs w:val="24"/>
              </w:rPr>
              <w:t>Fish Meal</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591903" w:rsidRDefault="005E2937" w:rsidP="00733C0B">
            <w:pPr>
              <w:spacing w:after="0" w:line="240" w:lineRule="auto"/>
              <w:rPr>
                <w:sz w:val="24"/>
                <w:szCs w:val="24"/>
              </w:rPr>
            </w:pPr>
            <w:r>
              <w:rPr>
                <w:sz w:val="24"/>
                <w:szCs w:val="24"/>
              </w:rPr>
              <w:t xml:space="preserve">etc.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sidRPr="00DD59FD">
              <w:rPr>
                <w:rFonts w:eastAsia="Times New Roman" w:cs="Calibri"/>
                <w:b/>
                <w:color w:val="222222"/>
                <w:sz w:val="24"/>
                <w:szCs w:val="24"/>
              </w:rPr>
              <w:t xml:space="preserve">5: </w:t>
            </w:r>
            <w:r>
              <w:rPr>
                <w:rFonts w:eastAsia="Times New Roman" w:cs="Calibri"/>
                <w:b/>
                <w:color w:val="222222"/>
                <w:sz w:val="24"/>
                <w:szCs w:val="24"/>
              </w:rPr>
              <w:t xml:space="preserve">Meat Poultry and their products (8 standards)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lastRenderedPageBreak/>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Carcass of goats</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Dressed Chicken</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Code of Hygiene Practice for Fresh meat</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etc.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sidRPr="00DD59FD">
              <w:rPr>
                <w:rFonts w:eastAsia="Times New Roman" w:cs="Calibri"/>
                <w:b/>
                <w:color w:val="222222"/>
                <w:sz w:val="24"/>
                <w:szCs w:val="24"/>
              </w:rPr>
              <w:t xml:space="preserve">6: </w:t>
            </w:r>
            <w:r>
              <w:rPr>
                <w:rFonts w:eastAsia="Times New Roman" w:cs="Calibri"/>
                <w:b/>
                <w:color w:val="222222"/>
                <w:sz w:val="24"/>
                <w:szCs w:val="24"/>
              </w:rPr>
              <w:t>Spices and condiments (37 standards)</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Ginger whole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Turmeric powder</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Chilies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Pr>
                <w:rFonts w:eastAsia="Times New Roman" w:cs="Calibri"/>
                <w:b/>
                <w:color w:val="222222"/>
                <w:sz w:val="24"/>
                <w:szCs w:val="24"/>
              </w:rPr>
              <w:t>7:  Tea and Coffee (23 standards)</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Soluble coffee powder</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lastRenderedPageBreak/>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Roasted and ground coffee</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Black tea</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b/>
                <w:sz w:val="24"/>
                <w:szCs w:val="24"/>
              </w:rPr>
            </w:pPr>
            <w:r w:rsidRPr="00DD59FD">
              <w:rPr>
                <w:b/>
                <w:sz w:val="24"/>
                <w:szCs w:val="24"/>
              </w:rPr>
              <w:t xml:space="preserve">8: </w:t>
            </w:r>
            <w:r>
              <w:rPr>
                <w:b/>
                <w:sz w:val="24"/>
                <w:szCs w:val="24"/>
              </w:rPr>
              <w:t>Sugar and Sugar products</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Refined Sugar</w:t>
            </w: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Cane molasses</w:t>
            </w: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Cube sugar</w:t>
            </w: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rFonts w:cs="Arial"/>
                <w:b/>
                <w:bCs/>
                <w:color w:val="FF0000"/>
                <w:lang w:eastAsia="zh-CN"/>
              </w:rPr>
            </w:pPr>
          </w:p>
        </w:tc>
        <w:tc>
          <w:tcPr>
            <w:tcW w:w="1530" w:type="dxa"/>
          </w:tcPr>
          <w:p w:rsidR="005E2937" w:rsidRPr="00DD59FD" w:rsidRDefault="005E2937" w:rsidP="00733C0B">
            <w:pPr>
              <w:pStyle w:val="Default"/>
              <w:rPr>
                <w:rFonts w:cs="Arial"/>
                <w:b/>
                <w:bCs/>
                <w:color w:val="FF0000"/>
                <w:lang w:eastAsia="zh-CN"/>
              </w:rPr>
            </w:pPr>
          </w:p>
        </w:tc>
        <w:tc>
          <w:tcPr>
            <w:tcW w:w="1800" w:type="dxa"/>
          </w:tcPr>
          <w:p w:rsidR="005E2937" w:rsidRPr="00DD59FD" w:rsidRDefault="005E2937" w:rsidP="00733C0B">
            <w:pPr>
              <w:pStyle w:val="Default"/>
              <w:rPr>
                <w:rFonts w:cs="Arial"/>
                <w:b/>
                <w:bCs/>
                <w:color w:val="FF0000"/>
                <w:lang w:eastAsia="zh-CN"/>
              </w:rPr>
            </w:pPr>
          </w:p>
        </w:tc>
        <w:tc>
          <w:tcPr>
            <w:tcW w:w="1530" w:type="dxa"/>
            <w:shd w:val="clear" w:color="auto" w:fill="auto"/>
          </w:tcPr>
          <w:p w:rsidR="005E2937" w:rsidRPr="00DD59FD" w:rsidRDefault="005E2937" w:rsidP="00733C0B">
            <w:pPr>
              <w:pStyle w:val="Default"/>
              <w:rPr>
                <w:rFonts w:cs="Arial"/>
                <w:b/>
                <w:bCs/>
                <w:color w:val="FF0000"/>
                <w:lang w:eastAsia="zh-CN"/>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b/>
                <w:sz w:val="24"/>
                <w:szCs w:val="24"/>
              </w:rPr>
            </w:pPr>
            <w:r>
              <w:rPr>
                <w:b/>
                <w:sz w:val="24"/>
                <w:szCs w:val="24"/>
              </w:rPr>
              <w:t xml:space="preserve">9. Fruit and Vegetable products (94 standards)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Canned and bottled Fruits</w:t>
            </w: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Fruit Squashes</w:t>
            </w: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sidRPr="00DD59FD">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pStyle w:val="Default"/>
              <w:rPr>
                <w:bCs/>
              </w:rPr>
            </w:pPr>
          </w:p>
        </w:tc>
        <w:tc>
          <w:tcPr>
            <w:tcW w:w="1530" w:type="dxa"/>
          </w:tcPr>
          <w:p w:rsidR="005E2937" w:rsidRPr="00DD59FD" w:rsidRDefault="005E2937" w:rsidP="00733C0B">
            <w:pPr>
              <w:pStyle w:val="Default"/>
              <w:rPr>
                <w:bCs/>
              </w:rPr>
            </w:pPr>
          </w:p>
        </w:tc>
        <w:tc>
          <w:tcPr>
            <w:tcW w:w="1800" w:type="dxa"/>
          </w:tcPr>
          <w:p w:rsidR="005E2937" w:rsidRPr="00DD59FD" w:rsidRDefault="005E2937" w:rsidP="00733C0B">
            <w:pPr>
              <w:pStyle w:val="Default"/>
              <w:rPr>
                <w:bCs/>
              </w:rPr>
            </w:pPr>
          </w:p>
        </w:tc>
        <w:tc>
          <w:tcPr>
            <w:tcW w:w="1530" w:type="dxa"/>
            <w:shd w:val="clear" w:color="auto" w:fill="auto"/>
          </w:tcPr>
          <w:p w:rsidR="005E2937" w:rsidRPr="00DD59FD" w:rsidRDefault="005E2937" w:rsidP="00733C0B">
            <w:pPr>
              <w:pStyle w:val="Default"/>
              <w:rPr>
                <w:bCs/>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b/>
                <w:sz w:val="24"/>
                <w:szCs w:val="24"/>
              </w:rPr>
            </w:pPr>
            <w:r w:rsidRPr="00DD59FD">
              <w:rPr>
                <w:b/>
                <w:sz w:val="24"/>
                <w:szCs w:val="24"/>
              </w:rPr>
              <w:t>10:</w:t>
            </w:r>
            <w:r>
              <w:rPr>
                <w:b/>
                <w:sz w:val="24"/>
                <w:szCs w:val="24"/>
              </w:rPr>
              <w:t xml:space="preserve">Starch derivatives and their Byproducts (42 standards)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 xml:space="preserve">Maize Starch </w:t>
            </w:r>
            <w:r w:rsidRPr="00DD59FD">
              <w:rPr>
                <w:sz w:val="24"/>
                <w:szCs w:val="24"/>
              </w:rPr>
              <w:t xml:space="preserve"> </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r>
              <w:rPr>
                <w:sz w:val="24"/>
                <w:szCs w:val="24"/>
              </w:rPr>
              <w:t>2</w:t>
            </w:r>
          </w:p>
        </w:tc>
        <w:tc>
          <w:tcPr>
            <w:tcW w:w="1620" w:type="dxa"/>
            <w:shd w:val="clear" w:color="auto" w:fill="auto"/>
          </w:tcPr>
          <w:p w:rsidR="005E2937" w:rsidRDefault="005E2937" w:rsidP="00733C0B">
            <w:pPr>
              <w:spacing w:after="0" w:line="240" w:lineRule="auto"/>
              <w:rPr>
                <w:sz w:val="24"/>
                <w:szCs w:val="24"/>
              </w:rPr>
            </w:pPr>
            <w:r>
              <w:rPr>
                <w:sz w:val="24"/>
                <w:szCs w:val="24"/>
              </w:rPr>
              <w:t>Barley Powder</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r>
              <w:rPr>
                <w:sz w:val="24"/>
                <w:szCs w:val="24"/>
              </w:rPr>
              <w:t>3</w:t>
            </w:r>
          </w:p>
        </w:tc>
        <w:tc>
          <w:tcPr>
            <w:tcW w:w="1620" w:type="dxa"/>
            <w:shd w:val="clear" w:color="auto" w:fill="auto"/>
          </w:tcPr>
          <w:p w:rsidR="005E2937"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Default="005E2937" w:rsidP="00733C0B">
            <w:pPr>
              <w:spacing w:after="0" w:line="240" w:lineRule="auto"/>
              <w:rPr>
                <w:sz w:val="24"/>
                <w:szCs w:val="24"/>
              </w:rPr>
            </w:pPr>
          </w:p>
        </w:tc>
        <w:tc>
          <w:tcPr>
            <w:tcW w:w="1620" w:type="dxa"/>
            <w:shd w:val="clear" w:color="auto" w:fill="auto"/>
          </w:tcPr>
          <w:p w:rsidR="005E2937"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14485" w:type="dxa"/>
            <w:gridSpan w:val="11"/>
            <w:shd w:val="clear" w:color="auto" w:fill="CCC0D9"/>
          </w:tcPr>
          <w:p w:rsidR="005E2937" w:rsidRPr="00DD59FD" w:rsidRDefault="005E2937" w:rsidP="00733C0B">
            <w:pPr>
              <w:spacing w:after="0" w:line="240" w:lineRule="auto"/>
              <w:rPr>
                <w:rFonts w:eastAsia="Times New Roman" w:cs="Calibri"/>
                <w:b/>
                <w:color w:val="222222"/>
                <w:sz w:val="24"/>
                <w:szCs w:val="24"/>
              </w:rPr>
            </w:pPr>
            <w:r>
              <w:rPr>
                <w:rFonts w:eastAsia="Times New Roman" w:cs="Calibri"/>
                <w:b/>
                <w:color w:val="222222"/>
                <w:sz w:val="24"/>
                <w:szCs w:val="24"/>
              </w:rPr>
              <w:t xml:space="preserve">11. Soft Drinks and Beverages </w:t>
            </w: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1</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Carbonated Beverages</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2</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Drinking Water</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3</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Natural Mineral Water</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r>
              <w:rPr>
                <w:sz w:val="24"/>
                <w:szCs w:val="24"/>
              </w:rPr>
              <w:t>4</w:t>
            </w:r>
          </w:p>
        </w:tc>
        <w:tc>
          <w:tcPr>
            <w:tcW w:w="1620" w:type="dxa"/>
            <w:shd w:val="clear" w:color="auto" w:fill="auto"/>
          </w:tcPr>
          <w:p w:rsidR="005E2937" w:rsidRPr="00DD59FD" w:rsidRDefault="005E2937" w:rsidP="00733C0B">
            <w:pPr>
              <w:spacing w:after="0" w:line="240" w:lineRule="auto"/>
              <w:rPr>
                <w:sz w:val="24"/>
                <w:szCs w:val="24"/>
              </w:rPr>
            </w:pPr>
            <w:r>
              <w:rPr>
                <w:sz w:val="24"/>
                <w:szCs w:val="24"/>
              </w:rPr>
              <w:t>etc.</w:t>
            </w: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r w:rsidR="005E2937" w:rsidRPr="00DD59FD" w:rsidTr="005E2937">
        <w:trPr>
          <w:jc w:val="center"/>
        </w:trPr>
        <w:tc>
          <w:tcPr>
            <w:tcW w:w="805" w:type="dxa"/>
            <w:shd w:val="clear" w:color="auto" w:fill="auto"/>
          </w:tcPr>
          <w:p w:rsidR="005E2937" w:rsidRPr="00DD59FD" w:rsidRDefault="005E2937" w:rsidP="00733C0B">
            <w:pPr>
              <w:spacing w:after="0" w:line="240" w:lineRule="auto"/>
              <w:rPr>
                <w:sz w:val="24"/>
                <w:szCs w:val="24"/>
              </w:rPr>
            </w:pPr>
          </w:p>
        </w:tc>
        <w:tc>
          <w:tcPr>
            <w:tcW w:w="1620" w:type="dxa"/>
            <w:shd w:val="clear" w:color="auto" w:fill="auto"/>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530" w:type="dxa"/>
          </w:tcPr>
          <w:p w:rsidR="005E2937" w:rsidRPr="00DD59FD" w:rsidRDefault="005E2937" w:rsidP="00733C0B">
            <w:pPr>
              <w:spacing w:after="0" w:line="240" w:lineRule="auto"/>
              <w:rPr>
                <w:sz w:val="24"/>
                <w:szCs w:val="24"/>
              </w:rPr>
            </w:pPr>
          </w:p>
        </w:tc>
        <w:tc>
          <w:tcPr>
            <w:tcW w:w="1800" w:type="dxa"/>
          </w:tcPr>
          <w:p w:rsidR="005E2937" w:rsidRPr="00DD59FD" w:rsidRDefault="005E2937" w:rsidP="00733C0B">
            <w:pPr>
              <w:spacing w:after="0" w:line="240" w:lineRule="auto"/>
              <w:rPr>
                <w:sz w:val="24"/>
                <w:szCs w:val="24"/>
              </w:rPr>
            </w:pPr>
          </w:p>
        </w:tc>
        <w:tc>
          <w:tcPr>
            <w:tcW w:w="153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990" w:type="dxa"/>
            <w:shd w:val="clear" w:color="auto" w:fill="auto"/>
          </w:tcPr>
          <w:p w:rsidR="005E2937" w:rsidRPr="00DD59FD" w:rsidRDefault="005E2937" w:rsidP="00733C0B">
            <w:pPr>
              <w:spacing w:after="0" w:line="240" w:lineRule="auto"/>
              <w:rPr>
                <w:sz w:val="24"/>
                <w:szCs w:val="24"/>
              </w:rPr>
            </w:pPr>
          </w:p>
        </w:tc>
        <w:tc>
          <w:tcPr>
            <w:tcW w:w="1260" w:type="dxa"/>
            <w:shd w:val="clear" w:color="auto" w:fill="auto"/>
          </w:tcPr>
          <w:p w:rsidR="005E2937" w:rsidRPr="00DD59FD" w:rsidRDefault="005E2937" w:rsidP="00733C0B">
            <w:pPr>
              <w:spacing w:after="0" w:line="240" w:lineRule="auto"/>
              <w:rPr>
                <w:sz w:val="24"/>
                <w:szCs w:val="24"/>
              </w:rPr>
            </w:pPr>
          </w:p>
        </w:tc>
        <w:tc>
          <w:tcPr>
            <w:tcW w:w="1170" w:type="dxa"/>
            <w:shd w:val="clear" w:color="auto" w:fill="auto"/>
          </w:tcPr>
          <w:p w:rsidR="005E2937" w:rsidRPr="00DD59FD" w:rsidRDefault="005E2937" w:rsidP="00733C0B">
            <w:pPr>
              <w:spacing w:after="0" w:line="240" w:lineRule="auto"/>
              <w:rPr>
                <w:sz w:val="24"/>
                <w:szCs w:val="24"/>
              </w:rPr>
            </w:pPr>
          </w:p>
        </w:tc>
        <w:tc>
          <w:tcPr>
            <w:tcW w:w="1080" w:type="dxa"/>
            <w:shd w:val="clear" w:color="auto" w:fill="auto"/>
          </w:tcPr>
          <w:p w:rsidR="005E2937" w:rsidRPr="00DD59FD" w:rsidRDefault="005E2937" w:rsidP="00733C0B">
            <w:pPr>
              <w:spacing w:after="0" w:line="240" w:lineRule="auto"/>
              <w:rPr>
                <w:sz w:val="24"/>
                <w:szCs w:val="24"/>
              </w:rPr>
            </w:pPr>
          </w:p>
        </w:tc>
      </w:tr>
    </w:tbl>
    <w:p w:rsidR="005E2937" w:rsidRDefault="005E2937" w:rsidP="005E2937"/>
    <w:p w:rsidR="005E2937" w:rsidRPr="00516702" w:rsidRDefault="005E2937" w:rsidP="00516702">
      <w:pPr>
        <w:pStyle w:val="NoSpacing"/>
        <w:rPr>
          <w:rFonts w:ascii="Times New Roman" w:hAnsi="Times New Roman" w:cs="Times New Roman"/>
          <w:sz w:val="24"/>
          <w:szCs w:val="24"/>
        </w:rPr>
      </w:pPr>
    </w:p>
    <w:sectPr w:rsidR="005E2937" w:rsidRPr="00516702" w:rsidSect="005E2937">
      <w:pgSz w:w="15840" w:h="12240" w:orient="landscape"/>
      <w:pgMar w:top="108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4BA" w:rsidRDefault="00A854BA" w:rsidP="00E47276">
      <w:pPr>
        <w:spacing w:after="0" w:line="240" w:lineRule="auto"/>
      </w:pPr>
      <w:r>
        <w:separator/>
      </w:r>
    </w:p>
  </w:endnote>
  <w:endnote w:type="continuationSeparator" w:id="0">
    <w:p w:rsidR="00A854BA" w:rsidRDefault="00A854BA" w:rsidP="00E4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1506766"/>
      <w:docPartObj>
        <w:docPartGallery w:val="Page Numbers (Bottom of Page)"/>
        <w:docPartUnique/>
      </w:docPartObj>
    </w:sdtPr>
    <w:sdtContent>
      <w:p w:rsidR="00931024" w:rsidRDefault="00931024">
        <w:pPr>
          <w:pStyle w:val="Footer"/>
          <w:jc w:val="right"/>
        </w:pPr>
        <w:r>
          <w:rPr>
            <w:noProof/>
          </w:rPr>
          <w:fldChar w:fldCharType="begin"/>
        </w:r>
        <w:r>
          <w:rPr>
            <w:noProof/>
          </w:rPr>
          <w:instrText xml:space="preserve"> PAGE   \* MERGEFORMAT </w:instrText>
        </w:r>
        <w:r>
          <w:rPr>
            <w:noProof/>
          </w:rPr>
          <w:fldChar w:fldCharType="separate"/>
        </w:r>
        <w:r w:rsidR="004F392A">
          <w:rPr>
            <w:noProof/>
          </w:rPr>
          <w:t>1</w:t>
        </w:r>
        <w:r>
          <w:rPr>
            <w:noProof/>
          </w:rPr>
          <w:fldChar w:fldCharType="end"/>
        </w:r>
      </w:p>
    </w:sdtContent>
  </w:sdt>
  <w:p w:rsidR="00931024" w:rsidRDefault="009310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4BA" w:rsidRDefault="00A854BA" w:rsidP="00E47276">
      <w:pPr>
        <w:spacing w:after="0" w:line="240" w:lineRule="auto"/>
      </w:pPr>
      <w:r>
        <w:separator/>
      </w:r>
    </w:p>
  </w:footnote>
  <w:footnote w:type="continuationSeparator" w:id="0">
    <w:p w:rsidR="00A854BA" w:rsidRDefault="00A854BA" w:rsidP="00E472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61F2"/>
    <w:multiLevelType w:val="hybridMultilevel"/>
    <w:tmpl w:val="92F896F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440D39"/>
    <w:multiLevelType w:val="hybridMultilevel"/>
    <w:tmpl w:val="BF6AB83C"/>
    <w:lvl w:ilvl="0" w:tplc="7530539A">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506162"/>
    <w:multiLevelType w:val="hybridMultilevel"/>
    <w:tmpl w:val="BB82F4C8"/>
    <w:lvl w:ilvl="0" w:tplc="EC703EE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3DC113C"/>
    <w:multiLevelType w:val="hybridMultilevel"/>
    <w:tmpl w:val="CB783006"/>
    <w:lvl w:ilvl="0" w:tplc="C70830E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F1EF2"/>
    <w:multiLevelType w:val="hybridMultilevel"/>
    <w:tmpl w:val="DB32C974"/>
    <w:lvl w:ilvl="0" w:tplc="1C6012D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24BE4F2C"/>
    <w:multiLevelType w:val="hybridMultilevel"/>
    <w:tmpl w:val="64E660A6"/>
    <w:lvl w:ilvl="0" w:tplc="A69E93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46C13"/>
    <w:multiLevelType w:val="hybridMultilevel"/>
    <w:tmpl w:val="AD6ED41E"/>
    <w:lvl w:ilvl="0" w:tplc="61B28536">
      <w:start w:val="1"/>
      <w:numFmt w:val="decimal"/>
      <w:lvlText w:val="%1."/>
      <w:lvlJc w:val="left"/>
      <w:pPr>
        <w:ind w:left="720" w:hanging="360"/>
      </w:pPr>
      <w:rPr>
        <w:rFonts w:hint="default"/>
        <w:b/>
      </w:rPr>
    </w:lvl>
    <w:lvl w:ilvl="1" w:tplc="40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97A94"/>
    <w:multiLevelType w:val="hybridMultilevel"/>
    <w:tmpl w:val="852A214C"/>
    <w:lvl w:ilvl="0" w:tplc="C70830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B3C3765"/>
    <w:multiLevelType w:val="hybridMultilevel"/>
    <w:tmpl w:val="8F30B476"/>
    <w:lvl w:ilvl="0" w:tplc="995A7F4C">
      <w:start w:val="1"/>
      <w:numFmt w:val="decimal"/>
      <w:lvlText w:val="(%1)"/>
      <w:lvlJc w:val="left"/>
      <w:pPr>
        <w:ind w:left="450" w:hanging="360"/>
      </w:pPr>
      <w:rPr>
        <w:rFonts w:hint="default"/>
        <w:b w:val="0"/>
        <w:color w:val="auto"/>
      </w:rPr>
    </w:lvl>
    <w:lvl w:ilvl="1" w:tplc="40090019">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4B90072D"/>
    <w:multiLevelType w:val="hybridMultilevel"/>
    <w:tmpl w:val="FC9453A6"/>
    <w:lvl w:ilvl="0" w:tplc="C70830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D864B6"/>
    <w:multiLevelType w:val="hybridMultilevel"/>
    <w:tmpl w:val="8C60B90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9397B07"/>
    <w:multiLevelType w:val="hybridMultilevel"/>
    <w:tmpl w:val="4CA00B70"/>
    <w:lvl w:ilvl="0" w:tplc="C70830E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6F864E3"/>
    <w:multiLevelType w:val="hybridMultilevel"/>
    <w:tmpl w:val="CE729940"/>
    <w:lvl w:ilvl="0" w:tplc="9228839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7B6650A"/>
    <w:multiLevelType w:val="hybridMultilevel"/>
    <w:tmpl w:val="F272819A"/>
    <w:lvl w:ilvl="0" w:tplc="2330516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EFD7FFB"/>
    <w:multiLevelType w:val="hybridMultilevel"/>
    <w:tmpl w:val="10DC12C8"/>
    <w:lvl w:ilvl="0" w:tplc="23305164">
      <w:start w:val="1"/>
      <w:numFmt w:val="lowerRoman"/>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0"/>
  </w:num>
  <w:num w:numId="2">
    <w:abstractNumId w:val="3"/>
  </w:num>
  <w:num w:numId="3">
    <w:abstractNumId w:val="1"/>
  </w:num>
  <w:num w:numId="4">
    <w:abstractNumId w:val="4"/>
  </w:num>
  <w:num w:numId="5">
    <w:abstractNumId w:val="9"/>
  </w:num>
  <w:num w:numId="6">
    <w:abstractNumId w:val="11"/>
  </w:num>
  <w:num w:numId="7">
    <w:abstractNumId w:val="5"/>
  </w:num>
  <w:num w:numId="8">
    <w:abstractNumId w:val="0"/>
  </w:num>
  <w:num w:numId="9">
    <w:abstractNumId w:val="6"/>
  </w:num>
  <w:num w:numId="10">
    <w:abstractNumId w:val="12"/>
  </w:num>
  <w:num w:numId="11">
    <w:abstractNumId w:val="13"/>
  </w:num>
  <w:num w:numId="12">
    <w:abstractNumId w:val="2"/>
  </w:num>
  <w:num w:numId="13">
    <w:abstractNumId w:val="8"/>
  </w:num>
  <w:num w:numId="14">
    <w:abstractNumId w:val="1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276"/>
    <w:rsid w:val="0002482A"/>
    <w:rsid w:val="00037D8B"/>
    <w:rsid w:val="00041DB1"/>
    <w:rsid w:val="001B6848"/>
    <w:rsid w:val="00222AF5"/>
    <w:rsid w:val="00254971"/>
    <w:rsid w:val="002652E9"/>
    <w:rsid w:val="00277FBF"/>
    <w:rsid w:val="00282023"/>
    <w:rsid w:val="002857CC"/>
    <w:rsid w:val="002A6964"/>
    <w:rsid w:val="002B4DAE"/>
    <w:rsid w:val="0031625E"/>
    <w:rsid w:val="003A3EB1"/>
    <w:rsid w:val="004964A0"/>
    <w:rsid w:val="004A12E7"/>
    <w:rsid w:val="004E39AA"/>
    <w:rsid w:val="004F392A"/>
    <w:rsid w:val="00516702"/>
    <w:rsid w:val="005612B0"/>
    <w:rsid w:val="00575386"/>
    <w:rsid w:val="00587D60"/>
    <w:rsid w:val="00597C15"/>
    <w:rsid w:val="005C1A8B"/>
    <w:rsid w:val="005E2937"/>
    <w:rsid w:val="00605781"/>
    <w:rsid w:val="00700B93"/>
    <w:rsid w:val="00733C0B"/>
    <w:rsid w:val="00763247"/>
    <w:rsid w:val="00841A64"/>
    <w:rsid w:val="008A43B0"/>
    <w:rsid w:val="008C31AB"/>
    <w:rsid w:val="00931024"/>
    <w:rsid w:val="0096688C"/>
    <w:rsid w:val="009A155E"/>
    <w:rsid w:val="00A161AF"/>
    <w:rsid w:val="00A228C0"/>
    <w:rsid w:val="00A647F7"/>
    <w:rsid w:val="00A854BA"/>
    <w:rsid w:val="00A8769F"/>
    <w:rsid w:val="00AF62A4"/>
    <w:rsid w:val="00B73E7B"/>
    <w:rsid w:val="00B94CD5"/>
    <w:rsid w:val="00BA39DF"/>
    <w:rsid w:val="00BC5DD2"/>
    <w:rsid w:val="00BF0EBD"/>
    <w:rsid w:val="00C652CD"/>
    <w:rsid w:val="00D2501E"/>
    <w:rsid w:val="00D60572"/>
    <w:rsid w:val="00D7550F"/>
    <w:rsid w:val="00DC4F3A"/>
    <w:rsid w:val="00E01783"/>
    <w:rsid w:val="00E133EF"/>
    <w:rsid w:val="00E47276"/>
    <w:rsid w:val="00E9443D"/>
    <w:rsid w:val="00EA4299"/>
    <w:rsid w:val="00EB2BC1"/>
    <w:rsid w:val="00EC7B53"/>
    <w:rsid w:val="00F85AB7"/>
    <w:rsid w:val="00FE1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2FE20-611D-49BE-92E8-F55E81580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2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7276"/>
    <w:pPr>
      <w:autoSpaceDE w:val="0"/>
      <w:autoSpaceDN w:val="0"/>
      <w:adjustRightInd w:val="0"/>
      <w:spacing w:after="0" w:line="240" w:lineRule="auto"/>
    </w:pPr>
    <w:rPr>
      <w:rFonts w:ascii="Calibri" w:eastAsiaTheme="minorHAnsi" w:hAnsi="Calibri" w:cs="Calibri"/>
      <w:color w:val="000000"/>
      <w:sz w:val="24"/>
      <w:szCs w:val="24"/>
    </w:rPr>
  </w:style>
  <w:style w:type="paragraph" w:styleId="Header">
    <w:name w:val="header"/>
    <w:basedOn w:val="Normal"/>
    <w:link w:val="HeaderChar"/>
    <w:uiPriority w:val="99"/>
    <w:semiHidden/>
    <w:unhideWhenUsed/>
    <w:rsid w:val="00E4727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47276"/>
  </w:style>
  <w:style w:type="paragraph" w:styleId="Footer">
    <w:name w:val="footer"/>
    <w:basedOn w:val="Normal"/>
    <w:link w:val="FooterChar"/>
    <w:uiPriority w:val="99"/>
    <w:unhideWhenUsed/>
    <w:rsid w:val="00E472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276"/>
  </w:style>
  <w:style w:type="paragraph" w:styleId="NoSpacing">
    <w:name w:val="No Spacing"/>
    <w:uiPriority w:val="1"/>
    <w:qFormat/>
    <w:rsid w:val="00516702"/>
    <w:pPr>
      <w:spacing w:after="0" w:line="240" w:lineRule="auto"/>
    </w:pPr>
  </w:style>
  <w:style w:type="character" w:styleId="Hyperlink">
    <w:name w:val="Hyperlink"/>
    <w:basedOn w:val="DefaultParagraphFont"/>
    <w:uiPriority w:val="99"/>
    <w:rsid w:val="00DC4F3A"/>
    <w:rPr>
      <w:color w:val="0000FF"/>
      <w:u w:val="single"/>
    </w:rPr>
  </w:style>
  <w:style w:type="paragraph" w:styleId="ListParagraph">
    <w:name w:val="List Paragraph"/>
    <w:basedOn w:val="Normal"/>
    <w:uiPriority w:val="34"/>
    <w:qFormat/>
    <w:rsid w:val="00841A64"/>
    <w:pPr>
      <w:ind w:left="720"/>
      <w:contextualSpacing/>
    </w:pPr>
    <w:rPr>
      <w:rFonts w:eastAsiaTheme="minorHAnsi"/>
    </w:rPr>
  </w:style>
  <w:style w:type="table" w:styleId="TableGrid">
    <w:name w:val="Table Grid"/>
    <w:basedOn w:val="TableNormal"/>
    <w:uiPriority w:val="59"/>
    <w:rsid w:val="00841A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32251">
      <w:bodyDiv w:val="1"/>
      <w:marLeft w:val="0"/>
      <w:marRight w:val="0"/>
      <w:marTop w:val="0"/>
      <w:marBottom w:val="0"/>
      <w:divBdr>
        <w:top w:val="none" w:sz="0" w:space="0" w:color="auto"/>
        <w:left w:val="none" w:sz="0" w:space="0" w:color="auto"/>
        <w:bottom w:val="none" w:sz="0" w:space="0" w:color="auto"/>
        <w:right w:val="none" w:sz="0" w:space="0" w:color="auto"/>
      </w:divBdr>
    </w:div>
    <w:div w:id="213658522">
      <w:bodyDiv w:val="1"/>
      <w:marLeft w:val="0"/>
      <w:marRight w:val="0"/>
      <w:marTop w:val="0"/>
      <w:marBottom w:val="0"/>
      <w:divBdr>
        <w:top w:val="none" w:sz="0" w:space="0" w:color="auto"/>
        <w:left w:val="none" w:sz="0" w:space="0" w:color="auto"/>
        <w:bottom w:val="none" w:sz="0" w:space="0" w:color="auto"/>
        <w:right w:val="none" w:sz="0" w:space="0" w:color="auto"/>
      </w:divBdr>
    </w:div>
    <w:div w:id="416483736">
      <w:bodyDiv w:val="1"/>
      <w:marLeft w:val="0"/>
      <w:marRight w:val="0"/>
      <w:marTop w:val="0"/>
      <w:marBottom w:val="0"/>
      <w:divBdr>
        <w:top w:val="none" w:sz="0" w:space="0" w:color="auto"/>
        <w:left w:val="none" w:sz="0" w:space="0" w:color="auto"/>
        <w:bottom w:val="none" w:sz="0" w:space="0" w:color="auto"/>
        <w:right w:val="none" w:sz="0" w:space="0" w:color="auto"/>
      </w:divBdr>
    </w:div>
    <w:div w:id="627664823">
      <w:bodyDiv w:val="1"/>
      <w:marLeft w:val="0"/>
      <w:marRight w:val="0"/>
      <w:marTop w:val="0"/>
      <w:marBottom w:val="0"/>
      <w:divBdr>
        <w:top w:val="none" w:sz="0" w:space="0" w:color="auto"/>
        <w:left w:val="none" w:sz="0" w:space="0" w:color="auto"/>
        <w:bottom w:val="none" w:sz="0" w:space="0" w:color="auto"/>
        <w:right w:val="none" w:sz="0" w:space="0" w:color="auto"/>
      </w:divBdr>
    </w:div>
    <w:div w:id="793913197">
      <w:bodyDiv w:val="1"/>
      <w:marLeft w:val="0"/>
      <w:marRight w:val="0"/>
      <w:marTop w:val="0"/>
      <w:marBottom w:val="0"/>
      <w:divBdr>
        <w:top w:val="none" w:sz="0" w:space="0" w:color="auto"/>
        <w:left w:val="none" w:sz="0" w:space="0" w:color="auto"/>
        <w:bottom w:val="none" w:sz="0" w:space="0" w:color="auto"/>
        <w:right w:val="none" w:sz="0" w:space="0" w:color="auto"/>
      </w:divBdr>
    </w:div>
    <w:div w:id="1366298181">
      <w:bodyDiv w:val="1"/>
      <w:marLeft w:val="0"/>
      <w:marRight w:val="0"/>
      <w:marTop w:val="0"/>
      <w:marBottom w:val="0"/>
      <w:divBdr>
        <w:top w:val="none" w:sz="0" w:space="0" w:color="auto"/>
        <w:left w:val="none" w:sz="0" w:space="0" w:color="auto"/>
        <w:bottom w:val="none" w:sz="0" w:space="0" w:color="auto"/>
        <w:right w:val="none" w:sz="0" w:space="0" w:color="auto"/>
      </w:divBdr>
    </w:div>
    <w:div w:id="1380713225">
      <w:bodyDiv w:val="1"/>
      <w:marLeft w:val="0"/>
      <w:marRight w:val="0"/>
      <w:marTop w:val="0"/>
      <w:marBottom w:val="0"/>
      <w:divBdr>
        <w:top w:val="none" w:sz="0" w:space="0" w:color="auto"/>
        <w:left w:val="none" w:sz="0" w:space="0" w:color="auto"/>
        <w:bottom w:val="none" w:sz="0" w:space="0" w:color="auto"/>
        <w:right w:val="none" w:sz="0" w:space="0" w:color="auto"/>
      </w:divBdr>
    </w:div>
    <w:div w:id="1630238782">
      <w:bodyDiv w:val="1"/>
      <w:marLeft w:val="0"/>
      <w:marRight w:val="0"/>
      <w:marTop w:val="0"/>
      <w:marBottom w:val="0"/>
      <w:divBdr>
        <w:top w:val="none" w:sz="0" w:space="0" w:color="auto"/>
        <w:left w:val="none" w:sz="0" w:space="0" w:color="auto"/>
        <w:bottom w:val="none" w:sz="0" w:space="0" w:color="auto"/>
        <w:right w:val="none" w:sz="0" w:space="0" w:color="auto"/>
      </w:divBdr>
    </w:div>
    <w:div w:id="214581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openDiv('detail_12');" TargetMode="External"/><Relationship Id="rId21" Type="http://schemas.openxmlformats.org/officeDocument/2006/relationships/package" Target="embeddings/Microsoft_Excel_Worksheet3.xlsx"/><Relationship Id="rId42" Type="http://schemas.openxmlformats.org/officeDocument/2006/relationships/hyperlink" Target="javascript:openDiv('detail_3');" TargetMode="External"/><Relationship Id="rId63" Type="http://schemas.openxmlformats.org/officeDocument/2006/relationships/hyperlink" Target="javascript:openDiv('detail_24');" TargetMode="External"/><Relationship Id="rId84" Type="http://schemas.openxmlformats.org/officeDocument/2006/relationships/hyperlink" Target="javascript:openDiv('detail_45');" TargetMode="External"/><Relationship Id="rId138" Type="http://schemas.openxmlformats.org/officeDocument/2006/relationships/hyperlink" Target="javascript:openDiv('detail_34');" TargetMode="External"/><Relationship Id="rId107" Type="http://schemas.openxmlformats.org/officeDocument/2006/relationships/hyperlink" Target="javascript:openDiv('detail_2');" TargetMode="External"/><Relationship Id="rId11" Type="http://schemas.openxmlformats.org/officeDocument/2006/relationships/oleObject" Target="embeddings/Microsoft_Word_97_-_2003_Document1.doc"/><Relationship Id="rId32" Type="http://schemas.openxmlformats.org/officeDocument/2006/relationships/image" Target="media/image13.emf"/><Relationship Id="rId53" Type="http://schemas.openxmlformats.org/officeDocument/2006/relationships/hyperlink" Target="javascript:openDiv('detail_14');" TargetMode="External"/><Relationship Id="rId74" Type="http://schemas.openxmlformats.org/officeDocument/2006/relationships/hyperlink" Target="javascript:openDiv('detail_35');" TargetMode="External"/><Relationship Id="rId128" Type="http://schemas.openxmlformats.org/officeDocument/2006/relationships/hyperlink" Target="javascript:openDiv('detail_24');" TargetMode="External"/><Relationship Id="rId149" Type="http://schemas.openxmlformats.org/officeDocument/2006/relationships/hyperlink" Target="javascript:openDiv('detail_45');" TargetMode="External"/><Relationship Id="rId5" Type="http://schemas.openxmlformats.org/officeDocument/2006/relationships/webSettings" Target="webSettings.xml"/><Relationship Id="rId95" Type="http://schemas.openxmlformats.org/officeDocument/2006/relationships/hyperlink" Target="javascript:openDiv('detail_56');" TargetMode="External"/><Relationship Id="rId22" Type="http://schemas.openxmlformats.org/officeDocument/2006/relationships/image" Target="media/image8.emf"/><Relationship Id="rId27" Type="http://schemas.openxmlformats.org/officeDocument/2006/relationships/package" Target="embeddings/Microsoft_Excel_Worksheet5.xlsx"/><Relationship Id="rId43" Type="http://schemas.openxmlformats.org/officeDocument/2006/relationships/hyperlink" Target="javascript:openDiv('detail_4');" TargetMode="External"/><Relationship Id="rId48" Type="http://schemas.openxmlformats.org/officeDocument/2006/relationships/hyperlink" Target="javascript:openDiv('detail_9');" TargetMode="External"/><Relationship Id="rId64" Type="http://schemas.openxmlformats.org/officeDocument/2006/relationships/hyperlink" Target="javascript:openDiv('detail_25');" TargetMode="External"/><Relationship Id="rId69" Type="http://schemas.openxmlformats.org/officeDocument/2006/relationships/hyperlink" Target="javascript:openDiv('detail_30');" TargetMode="External"/><Relationship Id="rId113" Type="http://schemas.openxmlformats.org/officeDocument/2006/relationships/hyperlink" Target="javascript:openDiv('detail_8');" TargetMode="External"/><Relationship Id="rId118" Type="http://schemas.openxmlformats.org/officeDocument/2006/relationships/hyperlink" Target="javascript:openDiv('detail_13');" TargetMode="External"/><Relationship Id="rId134" Type="http://schemas.openxmlformats.org/officeDocument/2006/relationships/hyperlink" Target="javascript:openDiv('detail_30');" TargetMode="External"/><Relationship Id="rId139" Type="http://schemas.openxmlformats.org/officeDocument/2006/relationships/hyperlink" Target="javascript:openDiv('detail_35');" TargetMode="External"/><Relationship Id="rId80" Type="http://schemas.openxmlformats.org/officeDocument/2006/relationships/hyperlink" Target="javascript:openDiv('detail_41');" TargetMode="External"/><Relationship Id="rId85" Type="http://schemas.openxmlformats.org/officeDocument/2006/relationships/hyperlink" Target="javascript:openDiv('detail_46');" TargetMode="External"/><Relationship Id="rId150" Type="http://schemas.openxmlformats.org/officeDocument/2006/relationships/hyperlink" Target="javascript:openDiv('detail_46');" TargetMode="External"/><Relationship Id="rId12" Type="http://schemas.openxmlformats.org/officeDocument/2006/relationships/image" Target="media/image3.emf"/><Relationship Id="rId17" Type="http://schemas.openxmlformats.org/officeDocument/2006/relationships/package" Target="embeddings/Microsoft_Excel_Worksheet2.xlsx"/><Relationship Id="rId33"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hyperlink" Target="javascript:openDiv('detail_20');" TargetMode="External"/><Relationship Id="rId103" Type="http://schemas.openxmlformats.org/officeDocument/2006/relationships/hyperlink" Target="javascript:openDiv('detail_64');" TargetMode="External"/><Relationship Id="rId108" Type="http://schemas.openxmlformats.org/officeDocument/2006/relationships/hyperlink" Target="javascript:openDiv('detail_3');" TargetMode="External"/><Relationship Id="rId124" Type="http://schemas.openxmlformats.org/officeDocument/2006/relationships/hyperlink" Target="javascript:openDiv('detail_20');" TargetMode="External"/><Relationship Id="rId129" Type="http://schemas.openxmlformats.org/officeDocument/2006/relationships/hyperlink" Target="javascript:openDiv('detail_25');" TargetMode="External"/><Relationship Id="rId54" Type="http://schemas.openxmlformats.org/officeDocument/2006/relationships/hyperlink" Target="javascript:openDiv('detail_15');" TargetMode="External"/><Relationship Id="rId70" Type="http://schemas.openxmlformats.org/officeDocument/2006/relationships/hyperlink" Target="javascript:openDiv('detail_31');" TargetMode="External"/><Relationship Id="rId75" Type="http://schemas.openxmlformats.org/officeDocument/2006/relationships/hyperlink" Target="javascript:openDiv('detail_36');" TargetMode="External"/><Relationship Id="rId91" Type="http://schemas.openxmlformats.org/officeDocument/2006/relationships/hyperlink" Target="javascript:openDiv('detail_52');" TargetMode="External"/><Relationship Id="rId96" Type="http://schemas.openxmlformats.org/officeDocument/2006/relationships/hyperlink" Target="javascript:openDiv('detail_57');" TargetMode="External"/><Relationship Id="rId140" Type="http://schemas.openxmlformats.org/officeDocument/2006/relationships/hyperlink" Target="javascript:openDiv('detail_36');" TargetMode="External"/><Relationship Id="rId145" Type="http://schemas.openxmlformats.org/officeDocument/2006/relationships/hyperlink" Target="javascript:openDiv('detail_4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image" Target="media/image11.emf"/><Relationship Id="rId49" Type="http://schemas.openxmlformats.org/officeDocument/2006/relationships/hyperlink" Target="javascript:openDiv('detail_10');" TargetMode="External"/><Relationship Id="rId114" Type="http://schemas.openxmlformats.org/officeDocument/2006/relationships/hyperlink" Target="javascript:openDiv('detail_9');" TargetMode="External"/><Relationship Id="rId119" Type="http://schemas.openxmlformats.org/officeDocument/2006/relationships/hyperlink" Target="javascript:openDiv('detail_15');" TargetMode="External"/><Relationship Id="rId44" Type="http://schemas.openxmlformats.org/officeDocument/2006/relationships/hyperlink" Target="javascript:openDiv('detail_5');" TargetMode="External"/><Relationship Id="rId60" Type="http://schemas.openxmlformats.org/officeDocument/2006/relationships/hyperlink" Target="javascript:openDiv('detail_21');" TargetMode="External"/><Relationship Id="rId65" Type="http://schemas.openxmlformats.org/officeDocument/2006/relationships/hyperlink" Target="javascript:openDiv('detail_26');" TargetMode="External"/><Relationship Id="rId81" Type="http://schemas.openxmlformats.org/officeDocument/2006/relationships/hyperlink" Target="javascript:openDiv('detail_42');" TargetMode="External"/><Relationship Id="rId86" Type="http://schemas.openxmlformats.org/officeDocument/2006/relationships/hyperlink" Target="javascript:openDiv('detail_47');" TargetMode="External"/><Relationship Id="rId130" Type="http://schemas.openxmlformats.org/officeDocument/2006/relationships/hyperlink" Target="javascript:openDiv('detail_26');" TargetMode="External"/><Relationship Id="rId135" Type="http://schemas.openxmlformats.org/officeDocument/2006/relationships/hyperlink" Target="javascript:openDiv('detail_31');" TargetMode="External"/><Relationship Id="rId151" Type="http://schemas.openxmlformats.org/officeDocument/2006/relationships/footer" Target="footer1.xml"/><Relationship Id="rId13" Type="http://schemas.openxmlformats.org/officeDocument/2006/relationships/oleObject" Target="embeddings/Microsoft_Word_97_-_2003_Document2.doc"/><Relationship Id="rId18" Type="http://schemas.openxmlformats.org/officeDocument/2006/relationships/image" Target="media/image6.emf"/><Relationship Id="rId39" Type="http://schemas.openxmlformats.org/officeDocument/2006/relationships/oleObject" Target="embeddings/Microsoft_Word_97_-_2003_Document3.doc"/><Relationship Id="rId109" Type="http://schemas.openxmlformats.org/officeDocument/2006/relationships/hyperlink" Target="javascript:openDiv('detail_4');" TargetMode="External"/><Relationship Id="rId34" Type="http://schemas.openxmlformats.org/officeDocument/2006/relationships/image" Target="media/image14.emf"/><Relationship Id="rId50" Type="http://schemas.openxmlformats.org/officeDocument/2006/relationships/hyperlink" Target="javascript:openDiv('detail_11');" TargetMode="External"/><Relationship Id="rId55" Type="http://schemas.openxmlformats.org/officeDocument/2006/relationships/hyperlink" Target="javascript:openDiv('detail_16');" TargetMode="External"/><Relationship Id="rId76" Type="http://schemas.openxmlformats.org/officeDocument/2006/relationships/hyperlink" Target="javascript:openDiv('detail_37');" TargetMode="External"/><Relationship Id="rId97" Type="http://schemas.openxmlformats.org/officeDocument/2006/relationships/hyperlink" Target="javascript:openDiv('detail_58');" TargetMode="External"/><Relationship Id="rId104" Type="http://schemas.openxmlformats.org/officeDocument/2006/relationships/hyperlink" Target="javascript:openDiv('detail_65');" TargetMode="External"/><Relationship Id="rId120" Type="http://schemas.openxmlformats.org/officeDocument/2006/relationships/hyperlink" Target="javascript:openDiv('detail_16');" TargetMode="External"/><Relationship Id="rId125" Type="http://schemas.openxmlformats.org/officeDocument/2006/relationships/hyperlink" Target="javascript:openDiv('detail_21');" TargetMode="External"/><Relationship Id="rId141" Type="http://schemas.openxmlformats.org/officeDocument/2006/relationships/hyperlink" Target="javascript:openDiv('detail_37');" TargetMode="External"/><Relationship Id="rId146" Type="http://schemas.openxmlformats.org/officeDocument/2006/relationships/hyperlink" Target="javascript:openDiv('detail_42');" TargetMode="External"/><Relationship Id="rId7" Type="http://schemas.openxmlformats.org/officeDocument/2006/relationships/endnotes" Target="endnotes.xml"/><Relationship Id="rId71" Type="http://schemas.openxmlformats.org/officeDocument/2006/relationships/hyperlink" Target="javascript:openDiv('detail_32');" TargetMode="External"/><Relationship Id="rId92" Type="http://schemas.openxmlformats.org/officeDocument/2006/relationships/hyperlink" Target="javascript:openDiv('detail_53');" TargetMode="External"/><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image" Target="media/image9.emf"/><Relationship Id="rId40" Type="http://schemas.openxmlformats.org/officeDocument/2006/relationships/hyperlink" Target="javascript:openDiv('detail_1');" TargetMode="External"/><Relationship Id="rId45" Type="http://schemas.openxmlformats.org/officeDocument/2006/relationships/hyperlink" Target="javascript:openDiv('detail_6');" TargetMode="External"/><Relationship Id="rId66" Type="http://schemas.openxmlformats.org/officeDocument/2006/relationships/hyperlink" Target="javascript:openDiv('detail_27');" TargetMode="External"/><Relationship Id="rId87" Type="http://schemas.openxmlformats.org/officeDocument/2006/relationships/hyperlink" Target="javascript:openDiv('detail_48');" TargetMode="External"/><Relationship Id="rId110" Type="http://schemas.openxmlformats.org/officeDocument/2006/relationships/hyperlink" Target="javascript:openDiv('detail_5');" TargetMode="External"/><Relationship Id="rId115" Type="http://schemas.openxmlformats.org/officeDocument/2006/relationships/hyperlink" Target="javascript:openDiv('detail_10');" TargetMode="External"/><Relationship Id="rId131" Type="http://schemas.openxmlformats.org/officeDocument/2006/relationships/hyperlink" Target="javascript:openDiv('detail_27');" TargetMode="External"/><Relationship Id="rId136" Type="http://schemas.openxmlformats.org/officeDocument/2006/relationships/hyperlink" Target="javascript:openDiv('detail_32');" TargetMode="External"/><Relationship Id="rId61" Type="http://schemas.openxmlformats.org/officeDocument/2006/relationships/hyperlink" Target="javascript:openDiv('detail_22');" TargetMode="External"/><Relationship Id="rId82" Type="http://schemas.openxmlformats.org/officeDocument/2006/relationships/hyperlink" Target="javascript:openDiv('detail_43');" TargetMode="External"/><Relationship Id="rId15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6.bin"/><Relationship Id="rId56" Type="http://schemas.openxmlformats.org/officeDocument/2006/relationships/hyperlink" Target="javascript:openDiv('detail_17');" TargetMode="External"/><Relationship Id="rId77" Type="http://schemas.openxmlformats.org/officeDocument/2006/relationships/hyperlink" Target="javascript:openDiv('detail_38');" TargetMode="External"/><Relationship Id="rId100" Type="http://schemas.openxmlformats.org/officeDocument/2006/relationships/hyperlink" Target="javascript:openDiv('detail_61');" TargetMode="External"/><Relationship Id="rId105" Type="http://schemas.openxmlformats.org/officeDocument/2006/relationships/hyperlink" Target="javascript:openDiv('detail_66');" TargetMode="External"/><Relationship Id="rId126" Type="http://schemas.openxmlformats.org/officeDocument/2006/relationships/hyperlink" Target="javascript:openDiv('detail_22');" TargetMode="External"/><Relationship Id="rId147" Type="http://schemas.openxmlformats.org/officeDocument/2006/relationships/hyperlink" Target="javascript:openDiv('detail_43');" TargetMode="External"/><Relationship Id="rId8" Type="http://schemas.openxmlformats.org/officeDocument/2006/relationships/hyperlink" Target="mailto:chairman@bfsa.gov.bd" TargetMode="External"/><Relationship Id="rId51" Type="http://schemas.openxmlformats.org/officeDocument/2006/relationships/hyperlink" Target="javascript:openDiv('detail_12');" TargetMode="External"/><Relationship Id="rId72" Type="http://schemas.openxmlformats.org/officeDocument/2006/relationships/hyperlink" Target="javascript:openDiv('detail_33');" TargetMode="External"/><Relationship Id="rId93" Type="http://schemas.openxmlformats.org/officeDocument/2006/relationships/hyperlink" Target="javascript:openDiv('detail_54');" TargetMode="External"/><Relationship Id="rId98" Type="http://schemas.openxmlformats.org/officeDocument/2006/relationships/hyperlink" Target="javascript:openDiv('detail_59');" TargetMode="External"/><Relationship Id="rId121" Type="http://schemas.openxmlformats.org/officeDocument/2006/relationships/hyperlink" Target="javascript:openDiv('detail_17');" TargetMode="External"/><Relationship Id="rId142" Type="http://schemas.openxmlformats.org/officeDocument/2006/relationships/hyperlink" Target="javascript:openDiv('detail_38');" TargetMode="External"/><Relationship Id="rId3" Type="http://schemas.openxmlformats.org/officeDocument/2006/relationships/styles" Target="styles.xml"/><Relationship Id="rId25" Type="http://schemas.openxmlformats.org/officeDocument/2006/relationships/package" Target="embeddings/Microsoft_Excel_Worksheet4.xlsx"/><Relationship Id="rId46" Type="http://schemas.openxmlformats.org/officeDocument/2006/relationships/hyperlink" Target="javascript:openDiv('detail_7');" TargetMode="External"/><Relationship Id="rId67" Type="http://schemas.openxmlformats.org/officeDocument/2006/relationships/hyperlink" Target="javascript:openDiv('detail_28');" TargetMode="External"/><Relationship Id="rId116" Type="http://schemas.openxmlformats.org/officeDocument/2006/relationships/hyperlink" Target="javascript:openDiv('detail_11');" TargetMode="External"/><Relationship Id="rId137" Type="http://schemas.openxmlformats.org/officeDocument/2006/relationships/hyperlink" Target="javascript:openDiv('detail_33');" TargetMode="External"/><Relationship Id="rId20" Type="http://schemas.openxmlformats.org/officeDocument/2006/relationships/image" Target="media/image7.emf"/><Relationship Id="rId41" Type="http://schemas.openxmlformats.org/officeDocument/2006/relationships/hyperlink" Target="javascript:openDiv('detail_2');" TargetMode="External"/><Relationship Id="rId62" Type="http://schemas.openxmlformats.org/officeDocument/2006/relationships/hyperlink" Target="javascript:openDiv('detail_23');" TargetMode="External"/><Relationship Id="rId83" Type="http://schemas.openxmlformats.org/officeDocument/2006/relationships/hyperlink" Target="javascript:openDiv('detail_44');" TargetMode="External"/><Relationship Id="rId88" Type="http://schemas.openxmlformats.org/officeDocument/2006/relationships/hyperlink" Target="javascript:openDiv('detail_49');" TargetMode="External"/><Relationship Id="rId111" Type="http://schemas.openxmlformats.org/officeDocument/2006/relationships/hyperlink" Target="javascript:openDiv('detail_6');" TargetMode="External"/><Relationship Id="rId132" Type="http://schemas.openxmlformats.org/officeDocument/2006/relationships/hyperlink" Target="javascript:openDiv('detail_28');" TargetMode="External"/><Relationship Id="rId153" Type="http://schemas.openxmlformats.org/officeDocument/2006/relationships/theme" Target="theme/theme1.xml"/><Relationship Id="rId15" Type="http://schemas.openxmlformats.org/officeDocument/2006/relationships/package" Target="embeddings/Microsoft_Excel_Worksheet1.xlsx"/><Relationship Id="rId36" Type="http://schemas.openxmlformats.org/officeDocument/2006/relationships/image" Target="media/image15.emf"/><Relationship Id="rId57" Type="http://schemas.openxmlformats.org/officeDocument/2006/relationships/hyperlink" Target="javascript:openDiv('detail_18');" TargetMode="External"/><Relationship Id="rId106" Type="http://schemas.openxmlformats.org/officeDocument/2006/relationships/hyperlink" Target="javascript:openDiv('detail_1');" TargetMode="External"/><Relationship Id="rId127" Type="http://schemas.openxmlformats.org/officeDocument/2006/relationships/hyperlink" Target="javascript:openDiv('detail_23');" TargetMode="External"/><Relationship Id="rId10" Type="http://schemas.openxmlformats.org/officeDocument/2006/relationships/image" Target="media/image2.emf"/><Relationship Id="rId31" Type="http://schemas.openxmlformats.org/officeDocument/2006/relationships/oleObject" Target="embeddings/oleObject4.bin"/><Relationship Id="rId52" Type="http://schemas.openxmlformats.org/officeDocument/2006/relationships/hyperlink" Target="javascript:openDiv('detail_13');" TargetMode="External"/><Relationship Id="rId73" Type="http://schemas.openxmlformats.org/officeDocument/2006/relationships/hyperlink" Target="javascript:openDiv('detail_34');" TargetMode="External"/><Relationship Id="rId78" Type="http://schemas.openxmlformats.org/officeDocument/2006/relationships/hyperlink" Target="javascript:openDiv('detail_39');" TargetMode="External"/><Relationship Id="rId94" Type="http://schemas.openxmlformats.org/officeDocument/2006/relationships/hyperlink" Target="javascript:openDiv('detail_55');" TargetMode="External"/><Relationship Id="rId99" Type="http://schemas.openxmlformats.org/officeDocument/2006/relationships/hyperlink" Target="javascript:openDiv('detail_60');" TargetMode="External"/><Relationship Id="rId101" Type="http://schemas.openxmlformats.org/officeDocument/2006/relationships/hyperlink" Target="javascript:openDiv('detail_62');" TargetMode="External"/><Relationship Id="rId122" Type="http://schemas.openxmlformats.org/officeDocument/2006/relationships/hyperlink" Target="javascript:openDiv('detail_18');" TargetMode="External"/><Relationship Id="rId143" Type="http://schemas.openxmlformats.org/officeDocument/2006/relationships/hyperlink" Target="javascript:openDiv('detail_39');" TargetMode="External"/><Relationship Id="rId148" Type="http://schemas.openxmlformats.org/officeDocument/2006/relationships/hyperlink" Target="javascript:openDiv('detail_44');"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0.emf"/><Relationship Id="rId47" Type="http://schemas.openxmlformats.org/officeDocument/2006/relationships/hyperlink" Target="javascript:openDiv('detail_8');" TargetMode="External"/><Relationship Id="rId68" Type="http://schemas.openxmlformats.org/officeDocument/2006/relationships/hyperlink" Target="javascript:openDiv('detail_29');" TargetMode="External"/><Relationship Id="rId89" Type="http://schemas.openxmlformats.org/officeDocument/2006/relationships/hyperlink" Target="javascript:openDiv('detail_50');" TargetMode="External"/><Relationship Id="rId112" Type="http://schemas.openxmlformats.org/officeDocument/2006/relationships/hyperlink" Target="javascript:openDiv('detail_7');" TargetMode="External"/><Relationship Id="rId133" Type="http://schemas.openxmlformats.org/officeDocument/2006/relationships/hyperlink" Target="javascript:openDiv('detail_29');" TargetMode="External"/><Relationship Id="rId16" Type="http://schemas.openxmlformats.org/officeDocument/2006/relationships/image" Target="media/image5.emf"/><Relationship Id="rId37" Type="http://schemas.openxmlformats.org/officeDocument/2006/relationships/oleObject" Target="embeddings/oleObject7.bin"/><Relationship Id="rId58" Type="http://schemas.openxmlformats.org/officeDocument/2006/relationships/hyperlink" Target="javascript:openDiv('detail_19');" TargetMode="External"/><Relationship Id="rId79" Type="http://schemas.openxmlformats.org/officeDocument/2006/relationships/hyperlink" Target="javascript:openDiv('detail_40');" TargetMode="External"/><Relationship Id="rId102" Type="http://schemas.openxmlformats.org/officeDocument/2006/relationships/hyperlink" Target="javascript:openDiv('detail_63');" TargetMode="External"/><Relationship Id="rId123" Type="http://schemas.openxmlformats.org/officeDocument/2006/relationships/hyperlink" Target="javascript:openDiv('detail_19');" TargetMode="External"/><Relationship Id="rId144" Type="http://schemas.openxmlformats.org/officeDocument/2006/relationships/hyperlink" Target="javascript:openDiv('detail_40');" TargetMode="External"/><Relationship Id="rId90" Type="http://schemas.openxmlformats.org/officeDocument/2006/relationships/hyperlink" Target="javascript:openDiv('detail_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D5692-50B3-4AC9-BD8F-074AB9BEF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8676</Words>
  <Characters>49458</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sanjay</dc:creator>
  <cp:keywords/>
  <dc:description/>
  <cp:lastModifiedBy>Administrator</cp:lastModifiedBy>
  <cp:revision>5</cp:revision>
  <cp:lastPrinted>2018-12-28T09:12:00Z</cp:lastPrinted>
  <dcterms:created xsi:type="dcterms:W3CDTF">2019-03-31T09:58:00Z</dcterms:created>
  <dcterms:modified xsi:type="dcterms:W3CDTF">2019-04-01T05:14:00Z</dcterms:modified>
</cp:coreProperties>
</file>